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四川省乐山第一中学校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体育器材采购项目公开比价公告</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eastAsia="zh-CN"/>
        </w:rPr>
        <w:t>依据</w:t>
      </w:r>
      <w:r>
        <w:rPr>
          <w:rFonts w:hint="eastAsia" w:ascii="仿宋" w:hAnsi="仿宋" w:eastAsia="仿宋" w:cs="仿宋"/>
          <w:sz w:val="28"/>
          <w:szCs w:val="28"/>
        </w:rPr>
        <w:t>《四川省</w:t>
      </w:r>
      <w:r>
        <w:rPr>
          <w:rFonts w:hint="eastAsia" w:ascii="仿宋" w:hAnsi="仿宋" w:eastAsia="仿宋" w:cs="仿宋"/>
          <w:sz w:val="28"/>
          <w:szCs w:val="28"/>
          <w:lang w:val="en-US" w:eastAsia="zh-CN"/>
        </w:rPr>
        <w:t>2024</w:t>
      </w:r>
      <w:r>
        <w:rPr>
          <w:rFonts w:hint="eastAsia" w:ascii="仿宋" w:hAnsi="仿宋" w:eastAsia="仿宋" w:cs="仿宋"/>
          <w:sz w:val="28"/>
          <w:szCs w:val="28"/>
        </w:rPr>
        <w:t>年政府集中采购目录及标准》的相关</w:t>
      </w:r>
      <w:r>
        <w:rPr>
          <w:rFonts w:hint="eastAsia" w:ascii="仿宋" w:hAnsi="仿宋" w:eastAsia="仿宋" w:cs="仿宋"/>
          <w:sz w:val="28"/>
          <w:szCs w:val="28"/>
          <w:lang w:eastAsia="zh-CN"/>
        </w:rPr>
        <w:t>文件</w:t>
      </w:r>
      <w:r>
        <w:rPr>
          <w:rFonts w:hint="eastAsia" w:ascii="仿宋" w:hAnsi="仿宋" w:eastAsia="仿宋" w:cs="仿宋"/>
          <w:sz w:val="28"/>
          <w:szCs w:val="28"/>
        </w:rPr>
        <w:t>要求，</w:t>
      </w:r>
      <w:r>
        <w:rPr>
          <w:rFonts w:hint="eastAsia" w:ascii="仿宋" w:hAnsi="仿宋" w:eastAsia="仿宋" w:cs="仿宋"/>
          <w:sz w:val="28"/>
          <w:szCs w:val="28"/>
          <w:lang w:eastAsia="zh-CN"/>
        </w:rPr>
        <w:t>经</w:t>
      </w:r>
      <w:r>
        <w:rPr>
          <w:rFonts w:hint="eastAsia" w:ascii="仿宋" w:hAnsi="仿宋" w:eastAsia="仿宋" w:cs="仿宋"/>
          <w:sz w:val="28"/>
          <w:szCs w:val="28"/>
        </w:rPr>
        <w:t>学校研究，拟对</w:t>
      </w:r>
      <w:r>
        <w:rPr>
          <w:rFonts w:hint="eastAsia" w:ascii="仿宋" w:hAnsi="仿宋" w:eastAsia="仿宋" w:cs="仿宋"/>
          <w:sz w:val="28"/>
          <w:szCs w:val="28"/>
          <w:lang w:eastAsia="zh-CN"/>
        </w:rPr>
        <w:t>乐山一中</w:t>
      </w:r>
      <w:r>
        <w:rPr>
          <w:rFonts w:hint="eastAsia" w:ascii="仿宋" w:hAnsi="仿宋" w:eastAsia="仿宋" w:cs="仿宋"/>
          <w:sz w:val="28"/>
          <w:szCs w:val="28"/>
          <w:lang w:val="en-US" w:eastAsia="zh-CN"/>
        </w:rPr>
        <w:t>体育器材采购</w:t>
      </w:r>
      <w:r>
        <w:rPr>
          <w:rFonts w:hint="eastAsia" w:ascii="仿宋" w:hAnsi="仿宋" w:eastAsia="仿宋" w:cs="仿宋"/>
          <w:sz w:val="28"/>
          <w:szCs w:val="28"/>
          <w:lang w:eastAsia="zh-CN"/>
        </w:rPr>
        <w:t>项目采用</w:t>
      </w:r>
      <w:r>
        <w:rPr>
          <w:rFonts w:hint="eastAsia" w:ascii="仿宋" w:hAnsi="仿宋" w:eastAsia="仿宋" w:cs="仿宋"/>
          <w:sz w:val="28"/>
          <w:szCs w:val="28"/>
          <w:lang w:val="en-US" w:eastAsia="zh-CN"/>
        </w:rPr>
        <w:t>公开</w:t>
      </w:r>
      <w:r>
        <w:rPr>
          <w:rFonts w:hint="eastAsia" w:ascii="仿宋" w:hAnsi="仿宋" w:eastAsia="仿宋" w:cs="仿宋"/>
          <w:sz w:val="28"/>
          <w:szCs w:val="28"/>
          <w:lang w:eastAsia="zh-CN"/>
        </w:rPr>
        <w:t>比价方式进行采购</w:t>
      </w:r>
      <w:r>
        <w:rPr>
          <w:rFonts w:hint="eastAsia" w:ascii="仿宋" w:hAnsi="仿宋" w:eastAsia="仿宋" w:cs="仿宋"/>
          <w:sz w:val="28"/>
          <w:szCs w:val="28"/>
        </w:rPr>
        <w:t>，兹邀请符合本次</w:t>
      </w:r>
      <w:r>
        <w:rPr>
          <w:rFonts w:hint="eastAsia" w:ascii="仿宋" w:hAnsi="仿宋" w:eastAsia="仿宋" w:cs="仿宋"/>
          <w:sz w:val="28"/>
          <w:szCs w:val="28"/>
          <w:lang w:eastAsia="zh-CN"/>
        </w:rPr>
        <w:t>公开比价</w:t>
      </w:r>
      <w:r>
        <w:rPr>
          <w:rFonts w:hint="eastAsia" w:ascii="仿宋" w:hAnsi="仿宋" w:eastAsia="仿宋" w:cs="仿宋"/>
          <w:sz w:val="28"/>
          <w:szCs w:val="28"/>
        </w:rPr>
        <w:t>要求的供应商参加投标</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2" w:leftChars="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一、项目名称：</w:t>
      </w:r>
      <w:r>
        <w:rPr>
          <w:rFonts w:hint="eastAsia" w:ascii="仿宋" w:hAnsi="仿宋" w:eastAsia="仿宋" w:cs="仿宋"/>
          <w:b w:val="0"/>
          <w:bCs w:val="0"/>
          <w:sz w:val="28"/>
          <w:szCs w:val="28"/>
          <w:lang w:val="en-US" w:eastAsia="zh-CN"/>
        </w:rPr>
        <w:t>乐山一中体育器材采购项目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w:t>
      </w:r>
      <w:r>
        <w:rPr>
          <w:rFonts w:hint="eastAsia" w:ascii="仿宋" w:hAnsi="仿宋" w:eastAsia="仿宋" w:cs="仿宋"/>
          <w:b/>
          <w:bCs/>
          <w:sz w:val="28"/>
          <w:szCs w:val="28"/>
          <w:lang w:val="en-US" w:eastAsia="zh-CN"/>
        </w:rPr>
        <w:t>项目编号</w:t>
      </w:r>
      <w:r>
        <w:rPr>
          <w:rFonts w:hint="eastAsia" w:ascii="仿宋" w:hAnsi="仿宋" w:eastAsia="仿宋" w:cs="仿宋"/>
          <w:sz w:val="28"/>
          <w:szCs w:val="28"/>
          <w:lang w:val="en-US" w:eastAsia="zh-CN"/>
        </w:rPr>
        <w:t>：LSYZLC（2025）01号</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en-US"/>
        </w:rPr>
      </w:pPr>
      <w:r>
        <w:rPr>
          <w:rFonts w:hint="eastAsia" w:ascii="仿宋" w:hAnsi="仿宋" w:eastAsia="仿宋" w:cs="仿宋"/>
          <w:b/>
          <w:bCs/>
          <w:sz w:val="28"/>
          <w:szCs w:val="28"/>
          <w:lang w:val="en-US" w:eastAsia="zh-CN"/>
        </w:rPr>
        <w:t>三、采购方式：</w:t>
      </w:r>
      <w:r>
        <w:rPr>
          <w:rFonts w:hint="eastAsia" w:ascii="仿宋" w:hAnsi="仿宋" w:eastAsia="仿宋" w:cs="仿宋"/>
          <w:sz w:val="28"/>
          <w:szCs w:val="28"/>
          <w:lang w:val="en-US" w:eastAsia="zh-CN"/>
        </w:rPr>
        <w:t>比价</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sz w:val="28"/>
          <w:szCs w:val="28"/>
          <w:lang w:val="en-US"/>
        </w:rPr>
      </w:pPr>
      <w:r>
        <w:rPr>
          <w:rFonts w:hint="eastAsia" w:ascii="仿宋" w:hAnsi="仿宋" w:eastAsia="仿宋" w:cs="仿宋"/>
          <w:b/>
          <w:bCs/>
          <w:sz w:val="28"/>
          <w:szCs w:val="28"/>
          <w:lang w:val="en-US" w:eastAsia="zh-CN"/>
        </w:rPr>
        <w:t>四、采购预算及最高限价：</w:t>
      </w:r>
      <w:r>
        <w:rPr>
          <w:rFonts w:hint="eastAsia" w:ascii="仿宋" w:hAnsi="仿宋" w:eastAsia="仿宋" w:cs="仿宋"/>
          <w:b w:val="0"/>
          <w:bCs w:val="0"/>
          <w:sz w:val="28"/>
          <w:szCs w:val="28"/>
          <w:lang w:val="en-US" w:eastAsia="zh-CN"/>
        </w:rPr>
        <w:t>2.113</w:t>
      </w:r>
      <w:r>
        <w:rPr>
          <w:rFonts w:hint="eastAsia" w:ascii="仿宋" w:hAnsi="仿宋" w:eastAsia="仿宋" w:cs="仿宋"/>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五、投标人资格和条件：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满足《政府采购法》第二十二条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（二）具有良好的商业信誉和健全的财务会计制度（可提供承诺函，见附件）；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（三）具有履行合同所必需的设备和专业技术能力（可提供承诺函、见附件）；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（四）具有依法缴纳税收和社会保障资金的良好记录（可提供承诺函，见附件）；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（五）参加本次政府采购活动前三年内，在经营活动中没有重大违法记录（可提供承诺函，见附件）；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（七）本项目，采购人 </w:t>
      </w:r>
      <w:r>
        <w:rPr>
          <w:rFonts w:hint="eastAsia" w:ascii="仿宋" w:hAnsi="仿宋" w:eastAsia="仿宋" w:cs="仿宋"/>
          <w:sz w:val="28"/>
          <w:szCs w:val="28"/>
          <w:u w:val="single"/>
          <w:lang w:val="en-US" w:eastAsia="zh-CN"/>
        </w:rPr>
        <w:t xml:space="preserve"> 不接受  </w:t>
      </w:r>
      <w:r>
        <w:rPr>
          <w:rFonts w:hint="eastAsia" w:ascii="仿宋" w:hAnsi="仿宋" w:eastAsia="仿宋" w:cs="仿宋"/>
          <w:sz w:val="28"/>
          <w:szCs w:val="28"/>
          <w:lang w:val="en-US" w:eastAsia="zh-CN"/>
        </w:rPr>
        <w:t xml:space="preserve"> 联合体参加。</w:t>
      </w:r>
    </w:p>
    <w:p>
      <w:pPr>
        <w:bidi w:val="0"/>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六、报名及投标文件的领取：</w:t>
      </w:r>
    </w:p>
    <w:p>
      <w:pPr>
        <w:bidi w:val="0"/>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1、本项目不需报名，有意参加投标的供应商家按招标公告要求递交投标文件，文件自行下载。</w:t>
      </w:r>
    </w:p>
    <w:p>
      <w:pPr>
        <w:pStyle w:val="2"/>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2、本投标邀请在四川省乐山第一中学校官网（http://www.sclsyz.cn/）上以公告形式发布。</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详见《乐山一中体育器材采购项目清单》(见附件）。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八、质量要求 （实质性要求）</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供应商提供的产品为最新生产的全新的原装正品（含零部件、配件等）。表面无划伤、无碰撞痕迹，且权属清楚，不得侵害他人的知识产权。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2、产品必须符合或优于国家(行业)标准、地方标准或者其他标准、规范要求。体育器材应符合环保要求。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3、产品质量出现问题，供应商应负责三包(包修、包换、包退)，费用由供应商负担。器材应充分考虑使用者的安全，避免出现尖锐边角、易松动部件等安全隐患。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4、供应商所交产品不符合规定或质量不合格的，由供应商负责在合同约定的交货时间内整改，并承担换货而支付的一切费用，供应商不能调换的，按不能交货处理。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九、项目其他要求（实质性要求）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投标供应商必须严格按照采购清单规定的规格参数提供对应器材，不得变更投标产品（采购样图仅供参考），供应商货物送到后，须通知采购人依据合同清单确认查验并签字后才能进行入库。</w:t>
      </w:r>
    </w:p>
    <w:p>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十、供货时间、地点及付款方式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1、供货时间：自合同签订之日起10个日历天内完成。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2、地点：四川省乐山第一中学校。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3、付款方式：项目完成后，支付合同总金额的 100%款项。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4、中标人须向采购人出具合法有效完整的完税发票及凭证资料进行支付结算。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十一、报价：</w:t>
      </w:r>
      <w:r>
        <w:rPr>
          <w:rFonts w:hint="eastAsia" w:ascii="仿宋" w:hAnsi="仿宋" w:eastAsia="仿宋" w:cs="仿宋"/>
          <w:sz w:val="28"/>
          <w:szCs w:val="28"/>
          <w:lang w:val="en-US" w:eastAsia="zh-CN"/>
        </w:rPr>
        <w:t>投标供应商按照报价表（按附件一格式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十二、投标文件的内容：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1、加盖公章的报价表（报价须逐项报价，格式按附件一格式报价）；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2、加盖公章的营业执照复印件、组织机构代码证复印件、税务登记证复印件，加盖公章；</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4、公告第</w:t>
      </w:r>
      <w:r>
        <w:rPr>
          <w:rFonts w:hint="eastAsia" w:ascii="仿宋" w:hAnsi="仿宋" w:eastAsia="仿宋" w:cs="仿宋"/>
          <w:kern w:val="2"/>
          <w:sz w:val="28"/>
          <w:szCs w:val="28"/>
          <w:lang w:val="en-US" w:eastAsia="zh-CN" w:bidi="ar-SA"/>
        </w:rPr>
        <w:t>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5、技术、服务、商务应答表(格式见附件四)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w:t>
      </w:r>
      <w:r>
        <w:rPr>
          <w:rFonts w:hint="eastAsia" w:ascii="仿宋" w:hAnsi="仿宋" w:eastAsia="仿宋" w:cs="仿宋"/>
          <w:b/>
          <w:bCs/>
          <w:kern w:val="2"/>
          <w:sz w:val="28"/>
          <w:szCs w:val="28"/>
          <w:u w:val="single"/>
          <w:lang w:val="en-US" w:eastAsia="zh-CN" w:bidi="ar-SA"/>
        </w:rPr>
        <w:t>以上投标文件需提供正本一份、副本一份，投标人未对投标文件进行密封的，采购人不得收取投标文件，投标文件未按照正本、副本要求提供的视为无效投标。</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十三、投标文件的递交：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投标供应商严格按照公告要求将投标文件规范密封后，于2025年</w:t>
      </w:r>
      <w:r>
        <w:rPr>
          <w:rFonts w:hint="eastAsia" w:ascii="仿宋" w:hAnsi="仿宋" w:eastAsia="仿宋" w:cs="仿宋"/>
          <w:sz w:val="28"/>
          <w:szCs w:val="28"/>
          <w:u w:val="single"/>
          <w:lang w:val="en-US" w:eastAsia="zh-CN"/>
        </w:rPr>
        <w:t xml:space="preserve"> 3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20 </w:t>
      </w:r>
      <w:r>
        <w:rPr>
          <w:rFonts w:hint="eastAsia" w:ascii="仿宋" w:hAnsi="仿宋" w:eastAsia="仿宋" w:cs="仿宋"/>
          <w:sz w:val="28"/>
          <w:szCs w:val="28"/>
          <w:lang w:val="en-US" w:eastAsia="zh-CN"/>
        </w:rPr>
        <w:t>日上午8：30-10：30面呈于乐山一中行政楼3楼总务科（逾期送达的或者未送达指定地点的投标文件，采购人不予受理，本项目不接受电子投标或邮寄方式投标），我校将组织相关工作人员按要求评出中选单位，于现场确定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投标文件送交联系人：黄老师   电话：0833-2605533</w:t>
      </w:r>
    </w:p>
    <w:p>
      <w:pPr>
        <w:keepNext w:val="0"/>
        <w:keepLines w:val="0"/>
        <w:pageBreakBefore w:val="0"/>
        <w:widowControl w:val="0"/>
        <w:kinsoku/>
        <w:wordWrap/>
        <w:overflowPunct/>
        <w:topLinePunct w:val="0"/>
        <w:autoSpaceDE/>
        <w:autoSpaceDN/>
        <w:bidi w:val="0"/>
        <w:adjustRightInd/>
        <w:snapToGrid/>
        <w:spacing w:line="240" w:lineRule="auto"/>
        <w:ind w:right="-313" w:rightChars="-149"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乐山一中纪委电话：0833-2605626</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5880" w:firstLineChars="2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2025年3月17日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sz w:val="28"/>
          <w:szCs w:val="28"/>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3"/>
        <w:jc w:val="left"/>
        <w:rPr>
          <w:rFonts w:hint="eastAsia"/>
          <w:lang w:val="en-US" w:eastAsia="zh-CN"/>
        </w:rPr>
      </w:pPr>
      <w:bookmarkStart w:id="0" w:name="_Toc54350154"/>
      <w:r>
        <w:rPr>
          <w:rFonts w:hint="eastAsia"/>
          <w:lang w:eastAsia="zh-CN"/>
        </w:rPr>
        <w:t>附件一：</w:t>
      </w:r>
      <w:r>
        <w:rPr>
          <w:rFonts w:hint="eastAsia"/>
          <w:lang w:val="en-US" w:eastAsia="zh-CN"/>
        </w:rPr>
        <w:t xml:space="preserve">      </w:t>
      </w:r>
      <w:bookmarkEnd w:id="0"/>
    </w:p>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乐山一中体育器材采购项目报价单</w:t>
      </w:r>
    </w:p>
    <w:tbl>
      <w:tblPr>
        <w:tblStyle w:val="11"/>
        <w:tblW w:w="9551" w:type="dxa"/>
        <w:jc w:val="center"/>
        <w:tblLayout w:type="fixed"/>
        <w:tblCellMar>
          <w:top w:w="0" w:type="dxa"/>
          <w:left w:w="108" w:type="dxa"/>
          <w:bottom w:w="0" w:type="dxa"/>
          <w:right w:w="108" w:type="dxa"/>
        </w:tblCellMar>
      </w:tblPr>
      <w:tblGrid>
        <w:gridCol w:w="1870"/>
        <w:gridCol w:w="2162"/>
        <w:gridCol w:w="2759"/>
        <w:gridCol w:w="2760"/>
      </w:tblGrid>
      <w:tr>
        <w:tblPrEx>
          <w:tblCellMar>
            <w:top w:w="0" w:type="dxa"/>
            <w:left w:w="108" w:type="dxa"/>
            <w:bottom w:w="0" w:type="dxa"/>
            <w:right w:w="108" w:type="dxa"/>
          </w:tblCellMar>
        </w:tblPrEx>
        <w:trPr>
          <w:trHeight w:val="126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项目名称：</w:t>
            </w:r>
          </w:p>
        </w:tc>
        <w:tc>
          <w:tcPr>
            <w:tcW w:w="76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仿宋" w:hAnsi="仿宋" w:eastAsia="仿宋" w:cs="仿宋"/>
                <w:kern w:val="2"/>
                <w:sz w:val="30"/>
                <w:szCs w:val="30"/>
                <w:lang w:val="en-US" w:eastAsia="zh-CN" w:bidi="ar-SA"/>
              </w:rPr>
              <w:t>乐山一中体育器材采购项目清单</w:t>
            </w:r>
          </w:p>
        </w:tc>
      </w:tr>
      <w:tr>
        <w:tblPrEx>
          <w:tblCellMar>
            <w:top w:w="0" w:type="dxa"/>
            <w:left w:w="108" w:type="dxa"/>
            <w:bottom w:w="0" w:type="dxa"/>
            <w:right w:w="108" w:type="dxa"/>
          </w:tblCellMar>
        </w:tblPrEx>
        <w:trPr>
          <w:trHeight w:val="62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招标编号：</w:t>
            </w:r>
          </w:p>
        </w:tc>
        <w:tc>
          <w:tcPr>
            <w:tcW w:w="7681"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LSYZLC(2025)01号</w:t>
            </w:r>
          </w:p>
        </w:tc>
      </w:tr>
      <w:tr>
        <w:tblPrEx>
          <w:tblCellMar>
            <w:top w:w="0" w:type="dxa"/>
            <w:left w:w="108" w:type="dxa"/>
            <w:bottom w:w="0" w:type="dxa"/>
            <w:right w:w="108" w:type="dxa"/>
          </w:tblCellMar>
        </w:tblPrEx>
        <w:trPr>
          <w:trHeight w:val="6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名称</w:t>
            </w:r>
          </w:p>
        </w:tc>
        <w:tc>
          <w:tcPr>
            <w:tcW w:w="2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eastAsia="宋体" w:cs="宋体"/>
                <w:kern w:val="0"/>
                <w:sz w:val="24"/>
                <w:lang w:eastAsia="zh-CN"/>
              </w:rPr>
              <w:t>品牌</w:t>
            </w:r>
          </w:p>
        </w:tc>
        <w:tc>
          <w:tcPr>
            <w:tcW w:w="2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金额（元）</w:t>
            </w:r>
          </w:p>
        </w:tc>
      </w:tr>
      <w:tr>
        <w:tblPrEx>
          <w:tblCellMar>
            <w:top w:w="0" w:type="dxa"/>
            <w:left w:w="108" w:type="dxa"/>
            <w:bottom w:w="0" w:type="dxa"/>
            <w:right w:w="108" w:type="dxa"/>
          </w:tblCellMar>
        </w:tblPrEx>
        <w:trPr>
          <w:trHeight w:val="59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p>
        </w:tc>
        <w:tc>
          <w:tcPr>
            <w:tcW w:w="2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c>
          <w:tcPr>
            <w:tcW w:w="2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p>
        </w:tc>
      </w:tr>
      <w:tr>
        <w:tblPrEx>
          <w:tblCellMar>
            <w:top w:w="0" w:type="dxa"/>
            <w:left w:w="108" w:type="dxa"/>
            <w:bottom w:w="0" w:type="dxa"/>
            <w:right w:w="108" w:type="dxa"/>
          </w:tblCellMar>
        </w:tblPrEx>
        <w:trPr>
          <w:trHeight w:val="589"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c>
          <w:tcPr>
            <w:tcW w:w="2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p>
            <w:pPr>
              <w:widowControl/>
              <w:jc w:val="center"/>
              <w:rPr>
                <w:rFonts w:hint="eastAsia" w:ascii="宋体" w:hAnsi="宋体" w:cs="宋体"/>
                <w:kern w:val="0"/>
                <w:sz w:val="24"/>
              </w:rPr>
            </w:pPr>
            <w:r>
              <w:rPr>
                <w:rFonts w:hint="eastAsia" w:ascii="宋体" w:hAnsi="宋体" w:cs="宋体"/>
                <w:kern w:val="0"/>
                <w:sz w:val="24"/>
              </w:rPr>
              <w:t>　</w:t>
            </w:r>
          </w:p>
        </w:tc>
        <w:tc>
          <w:tcPr>
            <w:tcW w:w="2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75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7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591" w:hRule="atLeast"/>
          <w:jc w:val="center"/>
        </w:trPr>
        <w:tc>
          <w:tcPr>
            <w:tcW w:w="955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合计（万元）</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eastAsia="zh-CN"/>
              </w:rPr>
              <w:t>实享</w:t>
            </w:r>
            <w:r>
              <w:rPr>
                <w:rFonts w:hint="eastAsia" w:ascii="宋体" w:hAnsi="宋体" w:cs="宋体"/>
                <w:kern w:val="0"/>
                <w:sz w:val="24"/>
              </w:rPr>
              <w:t>价（元）</w:t>
            </w:r>
          </w:p>
        </w:tc>
        <w:tc>
          <w:tcPr>
            <w:tcW w:w="7681" w:type="dxa"/>
            <w:gridSpan w:val="3"/>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备注</w:t>
            </w:r>
          </w:p>
        </w:tc>
        <w:tc>
          <w:tcPr>
            <w:tcW w:w="768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kern w:val="0"/>
                <w:sz w:val="24"/>
              </w:rPr>
            </w:pPr>
            <w:r>
              <w:rPr>
                <w:rFonts w:hint="eastAsia" w:ascii="仿宋" w:hAnsi="仿宋" w:eastAsia="仿宋" w:cs="仿宋"/>
                <w:sz w:val="28"/>
                <w:szCs w:val="28"/>
                <w:lang w:val="en-US" w:eastAsia="zh-CN"/>
              </w:rPr>
              <w:t>报价须逐项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p>
        </w:tc>
      </w:tr>
    </w:tbl>
    <w:p>
      <w:pPr>
        <w:spacing w:line="500" w:lineRule="exact"/>
        <w:jc w:val="left"/>
        <w:rPr>
          <w:rFonts w:ascii="宋体"/>
          <w:sz w:val="24"/>
        </w:rPr>
      </w:pPr>
    </w:p>
    <w:p>
      <w:pPr>
        <w:pStyle w:val="2"/>
        <w:rPr>
          <w:rFonts w:ascii="宋体"/>
          <w:sz w:val="24"/>
        </w:rPr>
      </w:pPr>
    </w:p>
    <w:p/>
    <w:p>
      <w:pPr>
        <w:spacing w:line="500" w:lineRule="exact"/>
        <w:jc w:val="left"/>
        <w:rPr>
          <w:rFonts w:ascii="宋体"/>
          <w:sz w:val="24"/>
        </w:rPr>
      </w:pPr>
      <w:r>
        <w:rPr>
          <w:rFonts w:hint="eastAsia" w:ascii="宋体"/>
          <w:sz w:val="24"/>
        </w:rPr>
        <w:t>供应商人名称：</w:t>
      </w:r>
      <w:r>
        <w:rPr>
          <w:rFonts w:hint="eastAsia" w:ascii="宋体"/>
          <w:sz w:val="24"/>
          <w:u w:val="single"/>
        </w:rPr>
        <w:t xml:space="preserve">          　　            （盖单位公章）。</w:t>
      </w:r>
    </w:p>
    <w:p>
      <w:pPr>
        <w:spacing w:line="500" w:lineRule="exact"/>
        <w:jc w:val="left"/>
        <w:rPr>
          <w:rFonts w:hint="eastAsia" w:ascii="宋体"/>
          <w:sz w:val="24"/>
          <w:u w:val="single"/>
        </w:rPr>
      </w:pPr>
      <w:r>
        <w:rPr>
          <w:rFonts w:hint="eastAsia" w:ascii="宋体"/>
          <w:sz w:val="24"/>
        </w:rPr>
        <w:t>法定代表人或被授权代表：</w:t>
      </w:r>
      <w:r>
        <w:rPr>
          <w:rFonts w:hint="eastAsia" w:ascii="宋体"/>
          <w:sz w:val="24"/>
          <w:u w:val="single"/>
        </w:rPr>
        <w:t>　　</w:t>
      </w:r>
      <w:r>
        <w:rPr>
          <w:rFonts w:ascii="宋体"/>
          <w:sz w:val="24"/>
          <w:u w:val="single"/>
        </w:rPr>
        <w:t>　</w:t>
      </w:r>
      <w:r>
        <w:rPr>
          <w:rFonts w:hint="eastAsia" w:ascii="宋体"/>
          <w:sz w:val="24"/>
          <w:u w:val="single"/>
        </w:rPr>
        <w:t>（签字）。</w:t>
      </w:r>
      <w:bookmarkStart w:id="11" w:name="_GoBack"/>
      <w:bookmarkEnd w:id="11"/>
    </w:p>
    <w:p>
      <w:pPr>
        <w:spacing w:line="500" w:lineRule="exact"/>
        <w:jc w:val="left"/>
        <w:rPr>
          <w:rFonts w:hint="eastAsia" w:ascii="宋体"/>
          <w:sz w:val="24"/>
        </w:rPr>
      </w:pPr>
      <w:r>
        <w:rPr>
          <w:rFonts w:hint="eastAsia" w:ascii="宋体"/>
          <w:sz w:val="24"/>
        </w:rPr>
        <w:t>日期：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r>
        <w:rPr>
          <w:rFonts w:hint="eastAsia" w:ascii="宋体"/>
          <w:sz w:val="24"/>
        </w:rPr>
        <w:t>。</w:t>
      </w: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rPr>
          <w:rFonts w:hint="eastAsia" w:ascii="宋体" w:hAnsi="宋体"/>
          <w:color w:val="000000"/>
          <w:sz w:val="24"/>
        </w:rPr>
      </w:pPr>
    </w:p>
    <w:p>
      <w:pPr>
        <w:pStyle w:val="2"/>
        <w:rPr>
          <w:rFonts w:hint="eastAsia" w:ascii="宋体" w:hAnsi="宋体"/>
          <w:color w:val="000000"/>
          <w:sz w:val="24"/>
        </w:rPr>
      </w:pPr>
    </w:p>
    <w:p>
      <w:pPr>
        <w:rPr>
          <w:rFonts w:hint="eastAsia"/>
        </w:rPr>
      </w:pPr>
    </w:p>
    <w:p>
      <w:pPr>
        <w:rPr>
          <w:rFonts w:hint="eastAsia" w:ascii="宋体" w:hAnsi="宋体"/>
          <w:color w:val="000000"/>
          <w:sz w:val="24"/>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numPr>
          <w:ilvl w:val="0"/>
          <w:numId w:val="3"/>
        </w:numPr>
        <w:spacing w:line="400" w:lineRule="exact"/>
        <w:ind w:firstLine="360" w:firstLineChars="200"/>
        <w:jc w:val="left"/>
        <w:outlineLvl w:val="1"/>
        <w:rPr>
          <w:rFonts w:hint="eastAsia" w:ascii="宋体"/>
          <w:sz w:val="18"/>
          <w:szCs w:val="18"/>
        </w:rPr>
      </w:pPr>
      <w:r>
        <w:rPr>
          <w:rFonts w:hint="eastAsia" w:ascii="宋体"/>
          <w:sz w:val="18"/>
          <w:szCs w:val="18"/>
        </w:rPr>
        <w:t>具备《中华人民共和国政府采购法》第二十二条第一款和本项目规定的条件：</w:t>
      </w:r>
    </w:p>
    <w:p>
      <w:pPr>
        <w:widowControl/>
        <w:numPr>
          <w:ilvl w:val="0"/>
          <w:numId w:val="0"/>
        </w:numPr>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（一）具有独立承担民事责任的能力；</w:t>
      </w:r>
      <w:r>
        <w:rPr>
          <w:rFonts w:ascii="宋体"/>
          <w:sz w:val="18"/>
          <w:szCs w:val="18"/>
        </w:rPr>
        <w:t xml:space="preserve"> </w:t>
      </w:r>
    </w:p>
    <w:p>
      <w:pPr>
        <w:widowControl/>
        <w:spacing w:line="400" w:lineRule="exact"/>
        <w:jc w:val="left"/>
        <w:outlineLvl w:val="1"/>
        <w:rPr>
          <w:rFonts w:hint="eastAsia" w:ascii="宋体" w:eastAsiaTheme="minorEastAsia"/>
          <w:sz w:val="18"/>
          <w:szCs w:val="18"/>
          <w:lang w:eastAsia="zh-CN"/>
        </w:rPr>
      </w:pPr>
      <w:r>
        <w:rPr>
          <w:rFonts w:hint="eastAsia" w:ascii="宋体"/>
          <w:sz w:val="18"/>
          <w:szCs w:val="18"/>
        </w:rPr>
        <w:t>　</w:t>
      </w:r>
      <w:r>
        <w:rPr>
          <w:rFonts w:hint="eastAsia" w:ascii="宋体"/>
          <w:sz w:val="18"/>
          <w:szCs w:val="18"/>
          <w:lang w:val="en-US" w:eastAsia="zh-CN"/>
        </w:rPr>
        <w:t xml:space="preserve">  </w:t>
      </w:r>
      <w:r>
        <w:rPr>
          <w:rFonts w:hint="eastAsia" w:ascii="宋体"/>
          <w:sz w:val="18"/>
          <w:szCs w:val="18"/>
        </w:rPr>
        <w:t>（二）具有良好的商业信誉和健全的财务会计制度；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hAnsi="宋体"/>
          <w:sz w:val="18"/>
          <w:szCs w:val="18"/>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4"/>
        <w:jc w:val="left"/>
        <w:rPr>
          <w:rFonts w:hint="eastAsia" w:ascii="宋体" w:hAnsi="宋体" w:cs="宋体"/>
          <w:lang w:val="en-US" w:eastAsia="zh-CN"/>
        </w:rPr>
      </w:pPr>
      <w:bookmarkStart w:id="1" w:name="_Toc2936"/>
      <w:bookmarkStart w:id="2" w:name="_Toc13093"/>
      <w:bookmarkStart w:id="3" w:name="_Toc15332"/>
      <w:bookmarkStart w:id="4" w:name="_Toc20543"/>
      <w:bookmarkStart w:id="5" w:name="_Toc11384"/>
      <w:bookmarkStart w:id="6" w:name="_Toc15243"/>
      <w:bookmarkStart w:id="7" w:name="_Toc439699520"/>
      <w:bookmarkStart w:id="8" w:name="_Toc29652"/>
      <w:bookmarkStart w:id="9" w:name="_Toc32281"/>
      <w:bookmarkStart w:id="10" w:name="_Toc9127"/>
      <w:r>
        <w:rPr>
          <w:rFonts w:hint="eastAsia" w:ascii="宋体" w:hAnsi="宋体" w:eastAsiaTheme="minorEastAsia" w:cstheme="minorBidi"/>
          <w:b/>
          <w:bCs w:val="0"/>
          <w:kern w:val="2"/>
          <w:sz w:val="32"/>
          <w:szCs w:val="32"/>
          <w:lang w:val="en-US" w:eastAsia="zh-CN" w:bidi="ar-SA"/>
        </w:rPr>
        <w:t>附件四</w:t>
      </w:r>
      <w:r>
        <w:rPr>
          <w:rFonts w:hint="eastAsia" w:ascii="宋体" w:hAnsi="宋体" w:cs="宋体"/>
          <w:lang w:val="en-US" w:eastAsia="zh-CN"/>
        </w:rPr>
        <w:t xml:space="preserve"> ：            </w:t>
      </w:r>
    </w:p>
    <w:p>
      <w:pPr>
        <w:pStyle w:val="4"/>
        <w:jc w:val="center"/>
        <w:rPr>
          <w:rFonts w:hint="eastAsia" w:ascii="宋体" w:hAnsi="宋体" w:cs="宋体"/>
        </w:rPr>
      </w:pPr>
      <w:r>
        <w:rPr>
          <w:rFonts w:hint="eastAsia" w:ascii="宋体" w:hAnsi="宋体" w:cs="宋体"/>
        </w:rPr>
        <w:t>技术、服务、商务应答表</w:t>
      </w:r>
    </w:p>
    <w:p>
      <w:pPr>
        <w:spacing w:line="380" w:lineRule="exact"/>
        <w:jc w:val="center"/>
        <w:rPr>
          <w:rFonts w:hint="eastAsia" w:ascii="宋体" w:hAnsi="宋体" w:cs="宋体"/>
          <w:sz w:val="32"/>
          <w:szCs w:val="32"/>
        </w:rPr>
      </w:pPr>
      <w:r>
        <w:rPr>
          <w:rFonts w:hint="eastAsia" w:ascii="宋体" w:hAnsi="宋体" w:cs="宋体"/>
          <w:sz w:val="32"/>
          <w:szCs w:val="32"/>
          <w:u w:val="double"/>
        </w:rPr>
        <w:t>（必须提供）</w:t>
      </w:r>
    </w:p>
    <w:p>
      <w:pPr>
        <w:spacing w:line="380" w:lineRule="exact"/>
        <w:jc w:val="left"/>
        <w:rPr>
          <w:rFonts w:hint="eastAsia"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bCs/>
          <w:u w:val="single"/>
        </w:rPr>
        <w:t xml:space="preserve"> 乐山一中</w:t>
      </w:r>
      <w:r>
        <w:rPr>
          <w:rFonts w:hint="eastAsia" w:ascii="宋体" w:hAnsi="宋体" w:cs="宋体"/>
          <w:bCs/>
          <w:u w:val="single"/>
          <w:lang w:val="en-US" w:eastAsia="zh-CN"/>
        </w:rPr>
        <w:t>体育器材</w:t>
      </w:r>
      <w:r>
        <w:rPr>
          <w:rFonts w:hint="eastAsia" w:ascii="宋体" w:hAnsi="宋体" w:cs="宋体"/>
          <w:bCs/>
          <w:u w:val="single"/>
          <w:lang w:eastAsia="zh-CN"/>
        </w:rPr>
        <w:t>采购</w:t>
      </w:r>
      <w:r>
        <w:rPr>
          <w:rFonts w:hint="eastAsia" w:ascii="宋体" w:hAnsi="宋体" w:cs="宋体"/>
          <w:bCs/>
          <w:u w:val="single"/>
        </w:rPr>
        <w:t xml:space="preserve">项目     </w:t>
      </w:r>
    </w:p>
    <w:p>
      <w:pPr>
        <w:rPr>
          <w:rFonts w:ascii="宋体" w:hAnsi="宋体" w:cs="宋体"/>
          <w:u w:val="single"/>
        </w:rPr>
      </w:pPr>
      <w:r>
        <w:rPr>
          <w:rFonts w:hint="eastAsia" w:ascii="宋体" w:hAnsi="宋体" w:cs="宋体"/>
        </w:rPr>
        <w:t>项目编号：</w:t>
      </w:r>
      <w:r>
        <w:rPr>
          <w:rFonts w:hint="eastAsia" w:ascii="宋体" w:hAnsi="宋体" w:cs="宋体"/>
          <w:u w:val="single"/>
        </w:rPr>
        <w:t xml:space="preserve">   LSYZLC(202</w:t>
      </w:r>
      <w:r>
        <w:rPr>
          <w:rFonts w:hint="eastAsia" w:ascii="宋体" w:hAnsi="宋体" w:cs="宋体"/>
          <w:u w:val="single"/>
          <w:lang w:val="en-US" w:eastAsia="zh-CN"/>
        </w:rPr>
        <w:t>5</w:t>
      </w:r>
      <w:r>
        <w:rPr>
          <w:rFonts w:hint="eastAsia" w:ascii="宋体" w:hAnsi="宋体" w:cs="宋体"/>
          <w:u w:val="single"/>
        </w:rPr>
        <w:t>）</w:t>
      </w:r>
      <w:r>
        <w:rPr>
          <w:rFonts w:hint="eastAsia" w:ascii="宋体" w:hAnsi="宋体" w:cs="宋体"/>
          <w:u w:val="single"/>
          <w:lang w:val="en-US" w:eastAsia="zh-CN"/>
        </w:rPr>
        <w:t>01</w:t>
      </w:r>
      <w:r>
        <w:rPr>
          <w:rFonts w:hint="eastAsia" w:ascii="宋体" w:hAnsi="宋体" w:cs="宋体"/>
          <w:u w:val="single"/>
        </w:rPr>
        <w:t xml:space="preserve">号         </w:t>
      </w:r>
      <w:r>
        <w:rPr>
          <w:rFonts w:hint="eastAsia" w:ascii="宋体" w:hAnsi="宋体" w:cs="宋体"/>
          <w:u w:val="single"/>
          <w:lang w:val="en-US" w:eastAsia="zh-CN"/>
        </w:rPr>
        <w:t xml:space="preserve">    </w:t>
      </w:r>
      <w:r>
        <w:rPr>
          <w:rFonts w:hint="eastAsia" w:ascii="宋体" w:hAnsi="宋体" w:cs="宋体"/>
          <w:u w:val="single"/>
        </w:rPr>
        <w:t xml:space="preserve">  </w:t>
      </w:r>
    </w:p>
    <w:p>
      <w:pPr>
        <w:pStyle w:val="26"/>
        <w:spacing w:line="240" w:lineRule="auto"/>
        <w:rPr>
          <w:rFonts w:hint="eastAsia" w:ascii="宋体" w:hAnsi="宋体" w:cs="宋体"/>
          <w:sz w:val="28"/>
          <w:szCs w:val="28"/>
        </w:rPr>
      </w:pPr>
      <w:r>
        <w:rPr>
          <w:rFonts w:hint="eastAsia" w:ascii="宋体" w:hAnsi="宋体" w:cs="宋体"/>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95"/>
        <w:gridCol w:w="18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序号</w:t>
            </w:r>
          </w:p>
        </w:tc>
        <w:tc>
          <w:tcPr>
            <w:tcW w:w="4495"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磋商文件要求</w:t>
            </w:r>
          </w:p>
        </w:tc>
        <w:tc>
          <w:tcPr>
            <w:tcW w:w="1860"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磋商响应应答</w:t>
            </w:r>
          </w:p>
        </w:tc>
        <w:tc>
          <w:tcPr>
            <w:tcW w:w="1158"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1</w:t>
            </w:r>
          </w:p>
          <w:p>
            <w:pPr>
              <w:spacing w:line="240" w:lineRule="exact"/>
              <w:rPr>
                <w:rFonts w:hint="eastAsia" w:ascii="宋体" w:hAnsi="宋体" w:cs="宋体"/>
                <w:sz w:val="21"/>
                <w:szCs w:val="21"/>
              </w:rPr>
            </w:pPr>
          </w:p>
        </w:tc>
        <w:tc>
          <w:tcPr>
            <w:tcW w:w="4495" w:type="dxa"/>
            <w:noWrap w:val="0"/>
            <w:vAlign w:val="center"/>
          </w:tcPr>
          <w:p>
            <w:pPr>
              <w:pStyle w:val="5"/>
              <w:ind w:left="0" w:leftChars="0" w:firstLine="0" w:firstLineChars="0"/>
              <w:rPr>
                <w:rFonts w:hint="eastAsia"/>
                <w:b/>
                <w:bCs/>
                <w:sz w:val="21"/>
                <w:szCs w:val="21"/>
                <w:lang w:val="en-US" w:eastAsia="zh-CN"/>
              </w:rPr>
            </w:pPr>
            <w:r>
              <w:rPr>
                <w:rFonts w:hint="eastAsia"/>
                <w:b/>
                <w:bCs/>
                <w:sz w:val="21"/>
                <w:szCs w:val="21"/>
                <w:lang w:val="en-US" w:eastAsia="zh-CN"/>
              </w:rPr>
              <w:t>质量要求 （实质性要求）</w:t>
            </w:r>
          </w:p>
          <w:p>
            <w:pPr>
              <w:pStyle w:val="5"/>
              <w:rPr>
                <w:rFonts w:hint="eastAsia"/>
                <w:sz w:val="21"/>
                <w:szCs w:val="21"/>
                <w:lang w:val="en-US" w:eastAsia="zh-CN"/>
              </w:rPr>
            </w:pPr>
            <w:r>
              <w:rPr>
                <w:rFonts w:hint="eastAsia"/>
                <w:sz w:val="21"/>
                <w:szCs w:val="21"/>
                <w:lang w:val="en-US" w:eastAsia="zh-CN"/>
              </w:rPr>
              <w:t>1、供应商提供的产品为最新生产的全新的原装正品（含零部件、配件等）。表面无划伤、无碰撞痕迹，且权属清楚，不得侵害他人的知识产权。</w:t>
            </w:r>
          </w:p>
          <w:p>
            <w:pPr>
              <w:pStyle w:val="5"/>
              <w:rPr>
                <w:rFonts w:hint="eastAsia"/>
                <w:sz w:val="21"/>
                <w:szCs w:val="21"/>
                <w:lang w:val="en-US" w:eastAsia="zh-CN"/>
              </w:rPr>
            </w:pPr>
            <w:r>
              <w:rPr>
                <w:rFonts w:hint="eastAsia"/>
                <w:sz w:val="21"/>
                <w:szCs w:val="21"/>
                <w:lang w:val="en-US" w:eastAsia="zh-CN"/>
              </w:rPr>
              <w:t>2、产品必须符合或优于国家(行业)标准、地方标准或者其他标准、规范要求。体育器材应符合环保要求。</w:t>
            </w:r>
          </w:p>
          <w:p>
            <w:pPr>
              <w:pStyle w:val="5"/>
              <w:rPr>
                <w:rFonts w:hint="eastAsia"/>
                <w:sz w:val="21"/>
                <w:szCs w:val="21"/>
                <w:lang w:val="en-US" w:eastAsia="zh-CN"/>
              </w:rPr>
            </w:pPr>
            <w:r>
              <w:rPr>
                <w:rFonts w:hint="eastAsia"/>
                <w:sz w:val="21"/>
                <w:szCs w:val="21"/>
                <w:lang w:val="en-US" w:eastAsia="zh-CN"/>
              </w:rPr>
              <w:t>3、产品质量出现问题，供应商应负责三包(包修、包换、包退)，费用由供应商负担。器材应充分考虑使用者的安全，避免出现尖锐边角、易松动部件等安全隐患。</w:t>
            </w:r>
          </w:p>
          <w:p>
            <w:pPr>
              <w:pStyle w:val="5"/>
              <w:rPr>
                <w:rFonts w:hint="eastAsia"/>
                <w:sz w:val="21"/>
                <w:szCs w:val="21"/>
                <w:lang w:val="en-US" w:eastAsia="zh-CN"/>
              </w:rPr>
            </w:pPr>
            <w:r>
              <w:rPr>
                <w:rFonts w:hint="eastAsia"/>
                <w:sz w:val="21"/>
                <w:szCs w:val="21"/>
                <w:lang w:val="en-US" w:eastAsia="zh-CN"/>
              </w:rPr>
              <w:t>4、供应商所交产品不符合规定或质量不合格的，由供应商负责在合同约定的交货时间内整改，并承担换货而支付的一切费用，供应商不能调换的，按不能交货处理。</w:t>
            </w:r>
          </w:p>
          <w:p>
            <w:pPr>
              <w:pStyle w:val="5"/>
              <w:ind w:left="0" w:leftChars="0" w:firstLine="0" w:firstLineChars="0"/>
              <w:rPr>
                <w:rFonts w:hint="eastAsia"/>
                <w:b/>
                <w:bCs/>
                <w:sz w:val="21"/>
                <w:szCs w:val="21"/>
                <w:lang w:val="en-US" w:eastAsia="zh-CN"/>
              </w:rPr>
            </w:pPr>
            <w:r>
              <w:rPr>
                <w:rFonts w:hint="eastAsia"/>
                <w:b/>
                <w:bCs/>
                <w:sz w:val="21"/>
                <w:szCs w:val="21"/>
                <w:lang w:val="en-US" w:eastAsia="zh-CN"/>
              </w:rPr>
              <w:t>项目其他要求（实质性要求）</w:t>
            </w:r>
          </w:p>
          <w:p>
            <w:pPr>
              <w:pStyle w:val="5"/>
              <w:rPr>
                <w:rFonts w:hint="eastAsia"/>
                <w:sz w:val="21"/>
                <w:szCs w:val="21"/>
                <w:lang w:val="en-US" w:eastAsia="zh-CN"/>
              </w:rPr>
            </w:pPr>
            <w:r>
              <w:rPr>
                <w:rFonts w:hint="eastAsia"/>
                <w:sz w:val="21"/>
                <w:szCs w:val="21"/>
                <w:lang w:val="en-US" w:eastAsia="zh-CN"/>
              </w:rPr>
              <w:t>投标供应商必须严格按照采购清单规定的规格参数提供对应器材，不得变更投标产品（采购样图仅供参考），供应商货物送到后，须通知采购人依据合同清单确认查验并签字后才能进行入库。</w:t>
            </w:r>
          </w:p>
          <w:p>
            <w:pPr>
              <w:pStyle w:val="5"/>
              <w:ind w:left="0" w:leftChars="0" w:firstLine="0" w:firstLineChars="0"/>
              <w:rPr>
                <w:rFonts w:hint="eastAsia"/>
                <w:b/>
                <w:bCs/>
                <w:sz w:val="21"/>
                <w:szCs w:val="21"/>
                <w:lang w:val="en-US" w:eastAsia="zh-CN"/>
              </w:rPr>
            </w:pPr>
            <w:r>
              <w:rPr>
                <w:rFonts w:hint="eastAsia"/>
                <w:b/>
                <w:bCs/>
                <w:sz w:val="21"/>
                <w:szCs w:val="21"/>
                <w:lang w:val="en-US" w:eastAsia="zh-CN"/>
              </w:rPr>
              <w:t>供货时间、地点及付款方式</w:t>
            </w:r>
          </w:p>
          <w:p>
            <w:pPr>
              <w:pStyle w:val="5"/>
              <w:rPr>
                <w:rFonts w:hint="eastAsia"/>
                <w:sz w:val="21"/>
                <w:szCs w:val="21"/>
                <w:lang w:val="en-US" w:eastAsia="zh-CN"/>
              </w:rPr>
            </w:pPr>
            <w:r>
              <w:rPr>
                <w:rFonts w:hint="eastAsia"/>
                <w:sz w:val="21"/>
                <w:szCs w:val="21"/>
                <w:lang w:val="en-US" w:eastAsia="zh-CN"/>
              </w:rPr>
              <w:t>1、供货时间：自合同签订之日起10个日历天内完成。</w:t>
            </w:r>
          </w:p>
          <w:p>
            <w:pPr>
              <w:pStyle w:val="5"/>
              <w:rPr>
                <w:rFonts w:hint="eastAsia"/>
                <w:sz w:val="21"/>
                <w:szCs w:val="21"/>
                <w:lang w:val="en-US" w:eastAsia="zh-CN"/>
              </w:rPr>
            </w:pPr>
            <w:r>
              <w:rPr>
                <w:rFonts w:hint="eastAsia"/>
                <w:sz w:val="21"/>
                <w:szCs w:val="21"/>
                <w:lang w:val="en-US" w:eastAsia="zh-CN"/>
              </w:rPr>
              <w:t>2、地点：四川省乐山第一中学校。</w:t>
            </w:r>
          </w:p>
          <w:p>
            <w:pPr>
              <w:pStyle w:val="5"/>
              <w:rPr>
                <w:rFonts w:hint="eastAsia"/>
                <w:sz w:val="21"/>
                <w:szCs w:val="21"/>
                <w:lang w:val="en-US" w:eastAsia="zh-CN"/>
              </w:rPr>
            </w:pPr>
            <w:r>
              <w:rPr>
                <w:rFonts w:hint="eastAsia"/>
                <w:sz w:val="21"/>
                <w:szCs w:val="21"/>
                <w:lang w:val="en-US" w:eastAsia="zh-CN"/>
              </w:rPr>
              <w:t>3、付款方式：项目完成后，支付合同总金额的 100%款项。</w:t>
            </w:r>
          </w:p>
          <w:p>
            <w:pPr>
              <w:pStyle w:val="5"/>
              <w:rPr>
                <w:rFonts w:hint="eastAsia"/>
                <w:sz w:val="21"/>
                <w:szCs w:val="21"/>
                <w:lang w:val="en-US" w:eastAsia="zh-CN"/>
              </w:rPr>
            </w:pPr>
            <w:r>
              <w:rPr>
                <w:rFonts w:hint="eastAsia"/>
                <w:sz w:val="21"/>
                <w:szCs w:val="21"/>
                <w:lang w:val="en-US" w:eastAsia="zh-CN"/>
              </w:rPr>
              <w:t>4、中标人须向采购人出具合法有效完整的完税发票及凭证资料进行支付结算。</w:t>
            </w:r>
          </w:p>
          <w:p>
            <w:pPr>
              <w:pStyle w:val="5"/>
              <w:rPr>
                <w:rFonts w:hint="eastAsia"/>
                <w:sz w:val="21"/>
                <w:szCs w:val="21"/>
              </w:rPr>
            </w:pPr>
          </w:p>
        </w:tc>
        <w:tc>
          <w:tcPr>
            <w:tcW w:w="1860" w:type="dxa"/>
            <w:noWrap w:val="0"/>
            <w:vAlign w:val="center"/>
          </w:tcPr>
          <w:p>
            <w:pPr>
              <w:spacing w:line="240" w:lineRule="exact"/>
              <w:ind w:left="277" w:hanging="277" w:hangingChars="132"/>
              <w:rPr>
                <w:rFonts w:hint="eastAsia" w:ascii="宋体" w:hAnsi="宋体" w:cs="宋体"/>
                <w:sz w:val="21"/>
                <w:szCs w:val="21"/>
              </w:rPr>
            </w:pPr>
          </w:p>
        </w:tc>
        <w:tc>
          <w:tcPr>
            <w:tcW w:w="1158" w:type="dxa"/>
            <w:noWrap w:val="0"/>
            <w:vAlign w:val="center"/>
          </w:tcPr>
          <w:p>
            <w:pPr>
              <w:spacing w:line="240" w:lineRule="exact"/>
              <w:ind w:left="277" w:hanging="277" w:hangingChars="132"/>
              <w:rPr>
                <w:rFonts w:hint="eastAsia" w:ascii="宋体" w:hAnsi="宋体" w:cs="宋体"/>
                <w:sz w:val="21"/>
                <w:szCs w:val="21"/>
              </w:rPr>
            </w:pPr>
          </w:p>
        </w:tc>
      </w:tr>
    </w:tbl>
    <w:p>
      <w:pPr>
        <w:ind w:left="540" w:leftChars="57" w:hanging="420" w:hangingChars="200"/>
        <w:rPr>
          <w:rFonts w:hint="eastAsia" w:ascii="宋体" w:hAnsi="宋体" w:cs="宋体"/>
        </w:rPr>
      </w:pPr>
    </w:p>
    <w:p>
      <w:pPr>
        <w:ind w:left="540" w:leftChars="57" w:hanging="420" w:hangingChars="200"/>
        <w:rPr>
          <w:rFonts w:hint="eastAsia" w:ascii="宋体" w:hAnsi="宋体" w:cs="宋体"/>
        </w:rPr>
      </w:pPr>
      <w:r>
        <w:rPr>
          <w:rFonts w:hint="eastAsia" w:ascii="宋体" w:hAnsi="宋体" w:cs="宋体"/>
        </w:rPr>
        <w:t>注：</w:t>
      </w:r>
      <w:r>
        <w:rPr>
          <w:rFonts w:hint="eastAsia" w:ascii="宋体" w:hAnsi="宋体" w:cs="宋体"/>
          <w:lang w:val="en-US" w:eastAsia="zh-CN"/>
        </w:rPr>
        <w:t xml:space="preserve"> </w:t>
      </w:r>
      <w:r>
        <w:rPr>
          <w:rFonts w:hint="eastAsia" w:ascii="宋体" w:hAnsi="宋体" w:cs="宋体"/>
        </w:rPr>
        <w:t>1、供应商必须据实填写，不得虚假应答，否则将取消成交资格。</w:t>
      </w:r>
    </w:p>
    <w:p>
      <w:pPr>
        <w:ind w:firstLine="630" w:firstLineChars="300"/>
        <w:rPr>
          <w:rFonts w:hint="eastAsia" w:ascii="宋体" w:hAnsi="宋体" w:cs="宋体"/>
        </w:rPr>
      </w:pPr>
      <w:r>
        <w:rPr>
          <w:rFonts w:hint="eastAsia" w:ascii="宋体" w:hAnsi="宋体" w:cs="宋体"/>
        </w:rPr>
        <w:t>2、供应商按文件要求，认为应当提供相关佐证材料，佐证材料附于本页后。</w:t>
      </w:r>
    </w:p>
    <w:p>
      <w:pPr>
        <w:ind w:firstLine="630" w:firstLineChars="300"/>
        <w:rPr>
          <w:rFonts w:hint="eastAsia" w:ascii="宋体" w:hAnsi="宋体" w:cs="宋体"/>
        </w:rPr>
      </w:pPr>
      <w:r>
        <w:rPr>
          <w:rFonts w:hint="eastAsia" w:ascii="宋体" w:hAnsi="宋体" w:cs="宋体"/>
        </w:rPr>
        <w:t>3、供应商填制“响应应答”时，如完全响应且没有正、负偏离的，可填制“</w:t>
      </w:r>
      <w:r>
        <w:rPr>
          <w:rFonts w:hint="eastAsia" w:ascii="宋体" w:hAnsi="宋体" w:cs="宋体"/>
          <w:b/>
          <w:bCs/>
        </w:rPr>
        <w:t>完全响应</w:t>
      </w:r>
      <w:r>
        <w:rPr>
          <w:rFonts w:hint="eastAsia" w:ascii="宋体" w:hAnsi="宋体" w:cs="宋体"/>
        </w:rPr>
        <w:t>”；若有正偏离的，可只写出正偏离的具体内容，若有负偏离的，可只写出负偏离的具体内容，没有写出的其他的内容视同无偏离并完全响应；</w:t>
      </w:r>
    </w:p>
    <w:p>
      <w:pPr>
        <w:spacing w:line="400" w:lineRule="exact"/>
        <w:ind w:firstLine="630" w:firstLineChars="300"/>
        <w:rPr>
          <w:rFonts w:hint="eastAsia" w:ascii="宋体" w:hAnsi="宋体" w:cs="宋体"/>
        </w:rPr>
      </w:pPr>
      <w:r>
        <w:rPr>
          <w:rFonts w:hint="eastAsia" w:ascii="宋体" w:hAnsi="宋体" w:cs="宋体"/>
        </w:rPr>
        <w:t>4、偏离情况由供应商根据磋商响应应答实情，填写“</w:t>
      </w:r>
      <w:r>
        <w:rPr>
          <w:rFonts w:hint="eastAsia" w:ascii="宋体" w:hAnsi="宋体" w:cs="宋体"/>
          <w:b/>
          <w:bCs/>
        </w:rPr>
        <w:t>正偏离</w:t>
      </w:r>
      <w:r>
        <w:rPr>
          <w:rFonts w:hint="eastAsia" w:ascii="宋体" w:hAnsi="宋体" w:cs="宋体"/>
        </w:rPr>
        <w:t>”或“</w:t>
      </w:r>
      <w:r>
        <w:rPr>
          <w:rFonts w:hint="eastAsia" w:ascii="宋体" w:hAnsi="宋体" w:cs="宋体"/>
          <w:b/>
          <w:bCs/>
        </w:rPr>
        <w:t>负偏离</w:t>
      </w:r>
      <w:r>
        <w:rPr>
          <w:rFonts w:hint="eastAsia" w:ascii="宋体" w:hAnsi="宋体" w:cs="宋体"/>
        </w:rPr>
        <w:t>”或“</w:t>
      </w:r>
      <w:r>
        <w:rPr>
          <w:rFonts w:hint="eastAsia" w:ascii="宋体" w:hAnsi="宋体" w:cs="宋体"/>
          <w:b/>
          <w:bCs/>
        </w:rPr>
        <w:t>无偏离</w:t>
      </w:r>
      <w:r>
        <w:rPr>
          <w:rFonts w:hint="eastAsia" w:ascii="宋体" w:hAnsi="宋体" w:cs="宋体"/>
        </w:rPr>
        <w:t>”；</w:t>
      </w:r>
    </w:p>
    <w:p>
      <w:pPr>
        <w:spacing w:line="400" w:lineRule="exact"/>
        <w:ind w:firstLine="630" w:firstLineChars="300"/>
        <w:rPr>
          <w:rFonts w:hint="eastAsia" w:ascii="宋体" w:hAnsi="宋体" w:cs="宋体"/>
        </w:rPr>
      </w:pPr>
      <w:r>
        <w:rPr>
          <w:rFonts w:hint="eastAsia" w:ascii="宋体" w:hAnsi="宋体" w:cs="宋体"/>
        </w:rPr>
        <w:t>5、本表由供应商根据项目情况及自身编制情况，可用横版也可用竖版。</w:t>
      </w:r>
    </w:p>
    <w:p>
      <w:pPr>
        <w:pStyle w:val="7"/>
        <w:spacing w:after="0" w:line="380" w:lineRule="exact"/>
        <w:ind w:left="480" w:firstLine="420" w:firstLineChars="200"/>
        <w:rPr>
          <w:rFonts w:hint="eastAsia" w:ascii="宋体" w:hAnsi="宋体" w:cs="宋体"/>
          <w:bCs/>
        </w:rPr>
      </w:pPr>
    </w:p>
    <w:p>
      <w:pPr>
        <w:pStyle w:val="7"/>
        <w:spacing w:after="0" w:line="380" w:lineRule="exact"/>
        <w:ind w:left="480" w:firstLine="420" w:firstLineChars="200"/>
        <w:rPr>
          <w:rFonts w:hint="eastAsia" w:ascii="宋体" w:hAnsi="宋体" w:cs="宋体"/>
          <w:bCs/>
        </w:rPr>
      </w:pPr>
      <w:r>
        <w:rPr>
          <w:rFonts w:hint="eastAsia" w:ascii="宋体" w:hAnsi="宋体" w:cs="宋体"/>
          <w:bCs/>
        </w:rPr>
        <w:t>供应商名称：</w:t>
      </w:r>
      <w:r>
        <w:rPr>
          <w:rFonts w:hint="eastAsia" w:ascii="宋体" w:hAnsi="宋体" w:cs="宋体"/>
          <w:bCs/>
          <w:u w:val="single"/>
        </w:rPr>
        <w:t xml:space="preserve">                </w:t>
      </w:r>
      <w:r>
        <w:rPr>
          <w:rFonts w:hint="eastAsia" w:ascii="宋体" w:hAnsi="宋体" w:cs="宋体"/>
          <w:bCs/>
        </w:rPr>
        <w:t>（盖章）</w:t>
      </w:r>
    </w:p>
    <w:p>
      <w:pPr>
        <w:spacing w:line="360" w:lineRule="auto"/>
        <w:rPr>
          <w:rFonts w:hint="eastAsia" w:ascii="宋体" w:hAnsi="宋体" w:cs="宋体"/>
        </w:rPr>
      </w:pPr>
      <w:r>
        <w:rPr>
          <w:rFonts w:hint="eastAsia" w:ascii="宋体" w:hAnsi="宋体" w:cs="宋体"/>
        </w:rPr>
        <w:t xml:space="preserve">        法定代表人或授权代表：</w:t>
      </w:r>
      <w:r>
        <w:rPr>
          <w:rFonts w:hint="eastAsia" w:ascii="宋体" w:hAnsi="宋体" w:cs="宋体"/>
          <w:u w:val="single"/>
        </w:rPr>
        <w:t xml:space="preserve">              </w:t>
      </w:r>
      <w:r>
        <w:rPr>
          <w:rFonts w:hint="eastAsia" w:ascii="宋体" w:hAnsi="宋体" w:cs="宋体"/>
        </w:rPr>
        <w:t>（签字或加盖个人名章）</w:t>
      </w:r>
    </w:p>
    <w:p>
      <w:pPr>
        <w:pStyle w:val="7"/>
        <w:spacing w:after="0" w:line="380" w:lineRule="exact"/>
        <w:ind w:left="480" w:firstLine="420" w:firstLineChars="200"/>
        <w:rPr>
          <w:rFonts w:hint="eastAsia" w:ascii="宋体" w:hAnsi="宋体" w:cs="宋体"/>
        </w:rPr>
      </w:pPr>
      <w:r>
        <w:rPr>
          <w:rFonts w:hint="eastAsia" w:ascii="宋体" w:hAnsi="宋体" w:cs="宋体"/>
          <w:bCs/>
        </w:rPr>
        <w:t>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bookmarkEnd w:id="1"/>
      <w:bookmarkEnd w:id="2"/>
      <w:bookmarkEnd w:id="3"/>
      <w:bookmarkEnd w:id="4"/>
      <w:bookmarkEnd w:id="5"/>
      <w:bookmarkEnd w:id="6"/>
      <w:bookmarkEnd w:id="7"/>
      <w:bookmarkEnd w:id="8"/>
      <w:bookmarkEnd w:id="9"/>
      <w:bookmarkEnd w:id="10"/>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rPr>
          <w:rFonts w:hint="eastAsia" w:ascii="宋体" w:hAnsi="宋体" w:eastAsiaTheme="minorEastAsia" w:cstheme="minorBidi"/>
          <w:b/>
          <w:bCs w:val="0"/>
          <w:kern w:val="2"/>
          <w:sz w:val="32"/>
          <w:szCs w:val="32"/>
          <w:lang w:val="en-US" w:eastAsia="zh-CN" w:bidi="ar-SA"/>
        </w:rPr>
      </w:pPr>
      <w:r>
        <w:rPr>
          <w:rFonts w:hint="eastAsia" w:ascii="宋体" w:hAnsi="宋体" w:eastAsiaTheme="minorEastAsia" w:cstheme="minorBidi"/>
          <w:b/>
          <w:bCs w:val="0"/>
          <w:kern w:val="2"/>
          <w:sz w:val="32"/>
          <w:szCs w:val="32"/>
          <w:lang w:val="en-US" w:eastAsia="zh-CN" w:bidi="ar-SA"/>
        </w:rPr>
        <w:t>附件五：</w:t>
      </w:r>
    </w:p>
    <w:tbl>
      <w:tblPr>
        <w:tblStyle w:val="11"/>
        <w:tblpPr w:leftFromText="180" w:rightFromText="180" w:vertAnchor="text" w:horzAnchor="page" w:tblpXSpec="center" w:tblpY="651"/>
        <w:tblOverlap w:val="never"/>
        <w:tblW w:w="95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1050"/>
        <w:gridCol w:w="1548"/>
        <w:gridCol w:w="935"/>
        <w:gridCol w:w="1000"/>
        <w:gridCol w:w="1117"/>
        <w:gridCol w:w="3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9584"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lang w:val="en-US" w:eastAsia="zh-CN" w:bidi="ar"/>
              </w:rPr>
              <w:t>乐山一中体育器材采购项目清单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名称</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规格型号</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数量</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预算单价（元）</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合计金额（元）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羽毛球</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球头材质：复合软木，硬球头；</w:t>
            </w:r>
          </w:p>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毛片：鹅毛；</w:t>
            </w:r>
          </w:p>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球速：77#</w:t>
            </w:r>
          </w:p>
          <w:p>
            <w:pPr>
              <w:pStyle w:val="2"/>
              <w:rPr>
                <w:rFonts w:hint="eastAsia" w:ascii="仿宋" w:hAnsi="仿宋" w:eastAsia="仿宋" w:cs="仿宋"/>
                <w:sz w:val="21"/>
                <w:szCs w:val="21"/>
                <w:lang w:val="en-US"/>
              </w:rPr>
            </w:pPr>
            <w:r>
              <w:rPr>
                <w:rFonts w:hint="eastAsia" w:ascii="仿宋" w:hAnsi="仿宋" w:eastAsia="仿宋" w:cs="仿宋"/>
                <w:i w:val="0"/>
                <w:iCs w:val="0"/>
                <w:color w:val="000000"/>
                <w:kern w:val="0"/>
                <w:sz w:val="21"/>
                <w:szCs w:val="21"/>
                <w:u w:val="none"/>
                <w:lang w:val="en-US" w:eastAsia="zh-CN" w:bidi="ar"/>
              </w:rPr>
              <w:t>颜色：白色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4件（12支装*30桶）</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1500元/件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6000元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160020</wp:posOffset>
                  </wp:positionH>
                  <wp:positionV relativeFrom="paragraph">
                    <wp:posOffset>34290</wp:posOffset>
                  </wp:positionV>
                  <wp:extent cx="1414780" cy="1418590"/>
                  <wp:effectExtent l="0" t="0" r="13970" b="10160"/>
                  <wp:wrapNone/>
                  <wp:docPr id="4" name="图片_23"/>
                  <wp:cNvGraphicFramePr/>
                  <a:graphic xmlns:a="http://schemas.openxmlformats.org/drawingml/2006/main">
                    <a:graphicData uri="http://schemas.openxmlformats.org/drawingml/2006/picture">
                      <pic:pic xmlns:pic="http://schemas.openxmlformats.org/drawingml/2006/picture">
                        <pic:nvPicPr>
                          <pic:cNvPr id="4" name="图片_23"/>
                          <pic:cNvPicPr/>
                        </pic:nvPicPr>
                        <pic:blipFill>
                          <a:blip r:embed="rId6"/>
                          <a:stretch>
                            <a:fillRect/>
                          </a:stretch>
                        </pic:blipFill>
                        <pic:spPr>
                          <a:xfrm>
                            <a:off x="0" y="0"/>
                            <a:ext cx="1414780" cy="14185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匹克球拍套装</w:t>
            </w:r>
            <w:r>
              <w:rPr>
                <w:rFonts w:hint="eastAsia" w:ascii="仿宋" w:hAnsi="仿宋" w:eastAsia="仿宋" w:cs="仿宋"/>
                <w:b/>
                <w:bCs/>
                <w:i w:val="0"/>
                <w:iCs w:val="0"/>
                <w:caps w:val="0"/>
                <w:color w:val="1A1A1A"/>
                <w:spacing w:val="0"/>
                <w:sz w:val="21"/>
                <w:szCs w:val="21"/>
                <w:shd w:val="clear" w:fill="FFFFFF"/>
              </w:rPr>
              <w:t xml:space="preserve">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尺寸：400*200*10.5mm</w:t>
            </w:r>
          </w:p>
          <w:p>
            <w:pPr>
              <w:pStyle w:val="2"/>
              <w:rPr>
                <w:rFonts w:hint="eastAsia" w:ascii="仿宋" w:hAnsi="仿宋" w:eastAsia="仿宋" w:cs="仿宋"/>
                <w:sz w:val="21"/>
                <w:szCs w:val="21"/>
                <w:lang w:val="en-US" w:eastAsia="zh-CN"/>
              </w:rPr>
            </w:pPr>
            <w:r>
              <w:rPr>
                <w:rFonts w:hint="eastAsia" w:ascii="仿宋" w:hAnsi="仿宋" w:eastAsia="仿宋" w:cs="仿宋"/>
                <w:i w:val="0"/>
                <w:iCs w:val="0"/>
                <w:color w:val="000000"/>
                <w:sz w:val="21"/>
                <w:szCs w:val="21"/>
                <w:u w:val="none"/>
                <w:lang w:val="en-US" w:eastAsia="zh-CN"/>
              </w:rPr>
              <w:t>材质：9层杨木木板（395*195*0.4mm）TPE包边条、PU手胶</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30套（每套两支球拍）</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120元/套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1"/>
                <w:szCs w:val="21"/>
              </w:rPr>
            </w:pP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drawing>
                <wp:inline distT="0" distB="0" distL="114300" distR="114300">
                  <wp:extent cx="1659890" cy="1386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rcRect l="191" t="14218"/>
                          <a:stretch>
                            <a:fillRect/>
                          </a:stretch>
                        </pic:blipFill>
                        <pic:spPr>
                          <a:xfrm>
                            <a:off x="0" y="0"/>
                            <a:ext cx="1659890" cy="138684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匹克球球网</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规格：</w:t>
            </w:r>
            <w:r>
              <w:rPr>
                <w:rFonts w:hint="eastAsia" w:ascii="仿宋" w:hAnsi="仿宋" w:eastAsia="仿宋" w:cs="仿宋"/>
                <w:sz w:val="21"/>
                <w:szCs w:val="21"/>
                <w:lang w:eastAsia="zh-CN"/>
              </w:rPr>
              <w:t>底座加粗加长，管材加粗加厚；加强网布，加粗涤纶网；可调节绳带；</w:t>
            </w:r>
          </w:p>
          <w:p>
            <w:pPr>
              <w:pStyle w:val="2"/>
              <w:rPr>
                <w:rFonts w:hint="eastAsia" w:ascii="仿宋" w:hAnsi="仿宋" w:eastAsia="仿宋" w:cs="仿宋"/>
                <w:sz w:val="21"/>
                <w:szCs w:val="21"/>
                <w:lang w:val="en-US" w:eastAsia="zh-CN"/>
              </w:rPr>
            </w:pPr>
            <w:r>
              <w:rPr>
                <w:rFonts w:hint="eastAsia" w:ascii="仿宋" w:hAnsi="仿宋" w:eastAsia="仿宋" w:cs="仿宋"/>
                <w:i w:val="0"/>
                <w:iCs w:val="0"/>
                <w:color w:val="000000"/>
                <w:sz w:val="21"/>
                <w:szCs w:val="21"/>
                <w:u w:val="none"/>
                <w:lang w:val="en-US" w:eastAsia="zh-CN"/>
              </w:rPr>
              <w:t>尺寸：6.7米*0.92米（误差±0.1米）</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10副</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370元/副</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3700元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drawing>
                <wp:anchor distT="0" distB="0" distL="114300" distR="114300" simplePos="0" relativeHeight="251660288" behindDoc="1" locked="0" layoutInCell="1" allowOverlap="1">
                  <wp:simplePos x="0" y="0"/>
                  <wp:positionH relativeFrom="column">
                    <wp:posOffset>216535</wp:posOffset>
                  </wp:positionH>
                  <wp:positionV relativeFrom="paragraph">
                    <wp:posOffset>14605</wp:posOffset>
                  </wp:positionV>
                  <wp:extent cx="1409065" cy="1574800"/>
                  <wp:effectExtent l="0" t="0" r="635" b="635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8"/>
                          <a:stretch>
                            <a:fillRect/>
                          </a:stretch>
                        </pic:blipFill>
                        <pic:spPr>
                          <a:xfrm>
                            <a:off x="0" y="0"/>
                            <a:ext cx="1409065" cy="15748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乒乓球</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材质：ABS材料；</w:t>
            </w:r>
          </w:p>
          <w:p>
            <w:pPr>
              <w:pStyle w:val="2"/>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尺寸：40mm±0.05mm</w:t>
            </w:r>
          </w:p>
          <w:p>
            <w:pPr>
              <w:rPr>
                <w:rFonts w:hint="eastAsia" w:ascii="仿宋" w:hAnsi="仿宋" w:eastAsia="仿宋" w:cs="仿宋"/>
                <w:sz w:val="21"/>
                <w:szCs w:val="21"/>
                <w:lang w:val="en-US" w:eastAsia="zh-CN"/>
              </w:rPr>
            </w:pPr>
            <w:r>
              <w:rPr>
                <w:rFonts w:hint="eastAsia" w:ascii="仿宋" w:hAnsi="仿宋" w:eastAsia="仿宋" w:cs="仿宋"/>
                <w:i w:val="0"/>
                <w:iCs w:val="0"/>
                <w:color w:val="000000"/>
                <w:sz w:val="21"/>
                <w:szCs w:val="21"/>
                <w:u w:val="none"/>
                <w:lang w:val="en-US" w:eastAsia="zh-CN"/>
              </w:rPr>
              <w:t>颜色：白色、黄色</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1000个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0.35元/个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drawing>
                <wp:anchor distT="0" distB="0" distL="114300" distR="114300" simplePos="0" relativeHeight="251660288" behindDoc="1" locked="0" layoutInCell="1" allowOverlap="1">
                  <wp:simplePos x="0" y="0"/>
                  <wp:positionH relativeFrom="column">
                    <wp:posOffset>85725</wp:posOffset>
                  </wp:positionH>
                  <wp:positionV relativeFrom="paragraph">
                    <wp:posOffset>10160</wp:posOffset>
                  </wp:positionV>
                  <wp:extent cx="1635125" cy="1275715"/>
                  <wp:effectExtent l="0" t="0" r="3175" b="63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a:stretch>
                            <a:fillRect/>
                          </a:stretch>
                        </pic:blipFill>
                        <pic:spPr>
                          <a:xfrm>
                            <a:off x="0" y="0"/>
                            <a:ext cx="1635125" cy="12757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大功率喇叭扩音器</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eastAsia="zh-CN"/>
              </w:rPr>
              <w:t>功率</w:t>
            </w:r>
            <w:r>
              <w:rPr>
                <w:rFonts w:hint="eastAsia" w:ascii="仿宋" w:hAnsi="仿宋" w:eastAsia="仿宋" w:cs="仿宋"/>
                <w:i w:val="0"/>
                <w:iCs w:val="0"/>
                <w:color w:val="000000"/>
                <w:sz w:val="21"/>
                <w:szCs w:val="21"/>
                <w:u w:val="none"/>
                <w:lang w:val="en-US" w:eastAsia="zh-CN"/>
              </w:rPr>
              <w:t>50W；失真度：1%；</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val="en-US" w:eastAsia="zh-CN"/>
              </w:rPr>
              <w:t>功能：喊话，扩音，</w:t>
            </w:r>
            <w:r>
              <w:rPr>
                <w:rFonts w:hint="eastAsia" w:ascii="仿宋" w:hAnsi="仿宋" w:eastAsia="仿宋" w:cs="仿宋"/>
                <w:i w:val="0"/>
                <w:iCs w:val="0"/>
                <w:color w:val="000000"/>
                <w:sz w:val="21"/>
                <w:szCs w:val="21"/>
                <w:u w:val="none"/>
                <w:lang w:eastAsia="zh-CN"/>
              </w:rPr>
              <w:t>录音240秒；</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eastAsia="zh-CN"/>
              </w:rPr>
              <w:t>接口：USB接口/TF卡插槽/AUX音频；两块2600毫安锂电池</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4套（每套含2块锂电池）</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420元/套</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1680元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drawing>
                <wp:inline distT="0" distB="0" distL="114300" distR="114300">
                  <wp:extent cx="1809115" cy="1268730"/>
                  <wp:effectExtent l="0" t="0" r="635" b="762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0"/>
                          <a:stretch>
                            <a:fillRect/>
                          </a:stretch>
                        </pic:blipFill>
                        <pic:spPr>
                          <a:xfrm>
                            <a:off x="0" y="0"/>
                            <a:ext cx="1809115" cy="12687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3"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魔腾</w:t>
            </w:r>
            <w:r>
              <w:rPr>
                <w:rFonts w:hint="eastAsia" w:ascii="仿宋" w:hAnsi="仿宋" w:eastAsia="仿宋" w:cs="仿宋"/>
                <w:i w:val="0"/>
                <w:iCs w:val="0"/>
                <w:color w:val="000000"/>
                <w:sz w:val="21"/>
                <w:szCs w:val="21"/>
                <w:u w:val="none"/>
              </w:rPr>
              <w:t>足球</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规格：5号/标准</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lang w:eastAsia="zh-CN"/>
              </w:rPr>
              <w:t>；（</w:t>
            </w:r>
            <w:r>
              <w:rPr>
                <w:rFonts w:hint="eastAsia" w:ascii="仿宋" w:hAnsi="仿宋" w:eastAsia="仿宋" w:cs="仿宋"/>
                <w:i w:val="0"/>
                <w:iCs w:val="0"/>
                <w:color w:val="000000"/>
                <w:sz w:val="21"/>
                <w:szCs w:val="21"/>
                <w:u w:val="none"/>
                <w:lang w:val="en-US" w:eastAsia="zh-CN"/>
              </w:rPr>
              <w:t>成人标准</w:t>
            </w:r>
            <w:r>
              <w:rPr>
                <w:rFonts w:hint="eastAsia" w:ascii="仿宋" w:hAnsi="仿宋" w:eastAsia="仿宋" w:cs="仿宋"/>
                <w:i w:val="0"/>
                <w:iCs w:val="0"/>
                <w:color w:val="000000"/>
                <w:sz w:val="21"/>
                <w:szCs w:val="21"/>
                <w:u w:val="none"/>
                <w:lang w:eastAsia="zh-CN"/>
              </w:rPr>
              <w:t>）</w:t>
            </w:r>
          </w:p>
          <w:p>
            <w:pPr>
              <w:pStyle w:val="2"/>
              <w:rPr>
                <w:rFonts w:hint="eastAsia" w:ascii="仿宋" w:hAnsi="仿宋" w:eastAsia="仿宋" w:cs="仿宋"/>
                <w:sz w:val="21"/>
                <w:szCs w:val="21"/>
                <w:lang w:val="en-US" w:eastAsia="zh-CN"/>
              </w:rPr>
            </w:pPr>
            <w:r>
              <w:rPr>
                <w:rFonts w:hint="eastAsia" w:ascii="仿宋" w:hAnsi="仿宋" w:eastAsia="仿宋" w:cs="仿宋"/>
                <w:i w:val="0"/>
                <w:iCs w:val="0"/>
                <w:color w:val="000000"/>
                <w:sz w:val="21"/>
                <w:szCs w:val="21"/>
                <w:u w:val="none"/>
                <w:lang w:val="en-US" w:eastAsia="zh-CN"/>
              </w:rPr>
              <w:t>型号：F5N4800</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sz w:val="21"/>
                <w:szCs w:val="21"/>
                <w:u w:val="none"/>
              </w:rPr>
              <w:t>足球缝线：手缝足球</w:t>
            </w:r>
            <w:r>
              <w:rPr>
                <w:rFonts w:hint="eastAsia" w:ascii="仿宋" w:hAnsi="仿宋" w:eastAsia="仿宋" w:cs="仿宋"/>
                <w:i w:val="0"/>
                <w:iCs w:val="0"/>
                <w:color w:val="000000"/>
                <w:sz w:val="21"/>
                <w:szCs w:val="21"/>
                <w:u w:val="none"/>
                <w:lang w:eastAsia="zh-CN"/>
              </w:rPr>
              <w:t>；</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材质：PU(聚氨酯)</w:t>
            </w:r>
          </w:p>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20个</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290元/个</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5800元</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rPr>
              <w:drawing>
                <wp:inline distT="0" distB="0" distL="114300" distR="114300">
                  <wp:extent cx="1805305" cy="1623695"/>
                  <wp:effectExtent l="0" t="0" r="4445" b="1460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1805305" cy="1623695"/>
                          </a:xfrm>
                          <a:prstGeom prst="rect">
                            <a:avLst/>
                          </a:prstGeom>
                          <a:noFill/>
                          <a:ln>
                            <a:noFill/>
                          </a:ln>
                        </pic:spPr>
                      </pic:pic>
                    </a:graphicData>
                  </a:graphic>
                </wp:inline>
              </w:drawing>
            </w:r>
            <w:r>
              <w:rPr>
                <w:rFonts w:hint="eastAsia" w:ascii="仿宋" w:hAnsi="仿宋" w:eastAsia="仿宋" w:cs="仿宋"/>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583565</wp:posOffset>
                  </wp:positionH>
                  <wp:positionV relativeFrom="paragraph">
                    <wp:posOffset>1175385</wp:posOffset>
                  </wp:positionV>
                  <wp:extent cx="0" cy="1821180"/>
                  <wp:effectExtent l="0" t="0" r="0" b="0"/>
                  <wp:wrapNone/>
                  <wp:docPr id="3" name="图片_16_SpCnt_2"/>
                  <wp:cNvGraphicFramePr/>
                  <a:graphic xmlns:a="http://schemas.openxmlformats.org/drawingml/2006/main">
                    <a:graphicData uri="http://schemas.openxmlformats.org/drawingml/2006/picture">
                      <pic:pic xmlns:pic="http://schemas.openxmlformats.org/drawingml/2006/picture">
                        <pic:nvPicPr>
                          <pic:cNvPr id="3" name="图片_16_SpCnt_2"/>
                          <pic:cNvPicPr/>
                        </pic:nvPicPr>
                        <pic:blipFill>
                          <a:blip r:embed="rId12"/>
                          <a:stretch>
                            <a:fillRect/>
                          </a:stretch>
                        </pic:blipFill>
                        <pic:spPr>
                          <a:xfrm>
                            <a:off x="0" y="0"/>
                            <a:ext cx="0" cy="182118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预算总价</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合计总金额：贰万壹仟壹佰叁拾元整</w:t>
            </w:r>
          </w:p>
        </w:tc>
        <w:tc>
          <w:tcPr>
            <w:tcW w:w="41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21130.00 </w:t>
            </w:r>
          </w:p>
        </w:tc>
      </w:tr>
    </w:tbl>
    <w:p>
      <w:pPr>
        <w:pStyle w:val="5"/>
        <w:ind w:left="0" w:leftChars="0" w:firstLine="0" w:firstLineChars="0"/>
        <w:jc w:val="center"/>
      </w:pPr>
    </w:p>
    <w:p>
      <w:pPr>
        <w:pStyle w:val="2"/>
        <w:rPr>
          <w:rFonts w:ascii="仿宋" w:hAnsi="仿宋" w:eastAsia="仿宋" w:cs="仿宋"/>
          <w:bCs/>
          <w:sz w:val="18"/>
          <w:szCs w:val="18"/>
        </w:rPr>
      </w:pPr>
    </w:p>
    <w:p>
      <w:pPr>
        <w:pStyle w:val="2"/>
      </w:pPr>
    </w:p>
    <w:p>
      <w:pPr>
        <w:pStyle w:val="2"/>
        <w:rPr>
          <w:rFonts w:hint="eastAsia" w:ascii="仿宋" w:hAnsi="仿宋" w:eastAsia="仿宋" w:cs="仿宋"/>
          <w:b w:val="0"/>
          <w:bCs/>
          <w:i w:val="0"/>
          <w:iCs w:val="0"/>
          <w:sz w:val="18"/>
          <w:szCs w:val="18"/>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396A9EDC-6D8A-4378-BD10-F98453837B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CF11"/>
    <w:multiLevelType w:val="singleLevel"/>
    <w:tmpl w:val="C3A2CF11"/>
    <w:lvl w:ilvl="0" w:tentative="0">
      <w:start w:val="1"/>
      <w:numFmt w:val="decimal"/>
      <w:suff w:val="nothing"/>
      <w:lvlText w:val="%1、"/>
      <w:lvlJc w:val="left"/>
    </w:lvl>
  </w:abstractNum>
  <w:abstractNum w:abstractNumId="1">
    <w:nsid w:val="228A8EE4"/>
    <w:multiLevelType w:val="singleLevel"/>
    <w:tmpl w:val="228A8EE4"/>
    <w:lvl w:ilvl="0" w:tentative="0">
      <w:start w:val="1"/>
      <w:numFmt w:val="chineseCounting"/>
      <w:suff w:val="nothing"/>
      <w:lvlText w:val="%1、"/>
      <w:lvlJc w:val="left"/>
      <w:rPr>
        <w:rFonts w:hint="eastAsia"/>
      </w:rPr>
    </w:lvl>
  </w:abstractNum>
  <w:abstractNum w:abstractNumId="2">
    <w:nsid w:val="3B40A4AB"/>
    <w:multiLevelType w:val="singleLevel"/>
    <w:tmpl w:val="3B40A4A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TViYWZjMjQyYzhhYTBmMDNmM2VjMWUwMjEzZDYifQ=="/>
  </w:docVars>
  <w:rsids>
    <w:rsidRoot w:val="00000000"/>
    <w:rsid w:val="038C5899"/>
    <w:rsid w:val="09CB1D24"/>
    <w:rsid w:val="0B615BD8"/>
    <w:rsid w:val="0EB859DD"/>
    <w:rsid w:val="0FB53FBA"/>
    <w:rsid w:val="0FBB1F0B"/>
    <w:rsid w:val="12D4769E"/>
    <w:rsid w:val="13166F71"/>
    <w:rsid w:val="13170BD0"/>
    <w:rsid w:val="151D49F9"/>
    <w:rsid w:val="15D44FF6"/>
    <w:rsid w:val="16A53510"/>
    <w:rsid w:val="1723084F"/>
    <w:rsid w:val="19A148BD"/>
    <w:rsid w:val="1ADD25A7"/>
    <w:rsid w:val="1BD523AB"/>
    <w:rsid w:val="1D124121"/>
    <w:rsid w:val="1D5F08C3"/>
    <w:rsid w:val="1D666CF8"/>
    <w:rsid w:val="1EE645ED"/>
    <w:rsid w:val="1F6D44F4"/>
    <w:rsid w:val="1F9E3357"/>
    <w:rsid w:val="22855F4B"/>
    <w:rsid w:val="22D575CF"/>
    <w:rsid w:val="23F84DCD"/>
    <w:rsid w:val="25DB486E"/>
    <w:rsid w:val="2A550645"/>
    <w:rsid w:val="2E9E55DF"/>
    <w:rsid w:val="31B73586"/>
    <w:rsid w:val="31DE5941"/>
    <w:rsid w:val="338866F7"/>
    <w:rsid w:val="344A1D72"/>
    <w:rsid w:val="359C5B20"/>
    <w:rsid w:val="35DE368E"/>
    <w:rsid w:val="36C00B5D"/>
    <w:rsid w:val="380A562F"/>
    <w:rsid w:val="39FF6E13"/>
    <w:rsid w:val="3C3C2F0E"/>
    <w:rsid w:val="3E516845"/>
    <w:rsid w:val="41534DD6"/>
    <w:rsid w:val="441872F3"/>
    <w:rsid w:val="476305BE"/>
    <w:rsid w:val="4A2D3E02"/>
    <w:rsid w:val="4D4811E9"/>
    <w:rsid w:val="4DE95818"/>
    <w:rsid w:val="4E135263"/>
    <w:rsid w:val="52D34AC0"/>
    <w:rsid w:val="543E780A"/>
    <w:rsid w:val="565020BD"/>
    <w:rsid w:val="5B4E7E94"/>
    <w:rsid w:val="5CFE0C35"/>
    <w:rsid w:val="5D591BE2"/>
    <w:rsid w:val="5F2B346B"/>
    <w:rsid w:val="6042525B"/>
    <w:rsid w:val="61477B8A"/>
    <w:rsid w:val="65C87FFE"/>
    <w:rsid w:val="6A363228"/>
    <w:rsid w:val="6AD36DFD"/>
    <w:rsid w:val="6C0E2F8E"/>
    <w:rsid w:val="712338AD"/>
    <w:rsid w:val="742054CD"/>
    <w:rsid w:val="753529D7"/>
    <w:rsid w:val="778A76F1"/>
    <w:rsid w:val="79105378"/>
    <w:rsid w:val="79EA6A2C"/>
    <w:rsid w:val="7B371D63"/>
    <w:rsid w:val="7BD32BAA"/>
    <w:rsid w:val="7DC62F7F"/>
    <w:rsid w:val="7ED6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firstLineChars="200"/>
    </w:pPr>
    <w:rPr>
      <w:sz w:val="24"/>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character" w:customStyle="1" w:styleId="17">
    <w:name w:val="org"/>
    <w:basedOn w:val="13"/>
    <w:qFormat/>
    <w:uiPriority w:val="0"/>
    <w:rPr>
      <w:color w:val="EB9D17"/>
    </w:rPr>
  </w:style>
  <w:style w:type="character" w:customStyle="1" w:styleId="18">
    <w:name w:val="moreimg"/>
    <w:basedOn w:val="13"/>
    <w:qFormat/>
    <w:uiPriority w:val="0"/>
  </w:style>
  <w:style w:type="character" w:customStyle="1" w:styleId="19">
    <w:name w:val="red"/>
    <w:basedOn w:val="13"/>
    <w:qFormat/>
    <w:uiPriority w:val="0"/>
    <w:rPr>
      <w:color w:val="CC0000"/>
    </w:rPr>
  </w:style>
  <w:style w:type="character" w:customStyle="1" w:styleId="20">
    <w:name w:val="dl"/>
    <w:basedOn w:val="13"/>
    <w:qFormat/>
    <w:uiPriority w:val="0"/>
  </w:style>
  <w:style w:type="character" w:customStyle="1" w:styleId="21">
    <w:name w:val="time"/>
    <w:basedOn w:val="13"/>
    <w:qFormat/>
    <w:uiPriority w:val="0"/>
    <w:rPr>
      <w:rFonts w:ascii="Arial" w:hAnsi="Arial" w:cs="Arial"/>
      <w:color w:val="333333"/>
      <w:sz w:val="12"/>
      <w:szCs w:val="12"/>
    </w:rPr>
  </w:style>
  <w:style w:type="character" w:customStyle="1" w:styleId="22">
    <w:name w:val="hd"/>
    <w:basedOn w:val="13"/>
    <w:qFormat/>
    <w:uiPriority w:val="0"/>
  </w:style>
  <w:style w:type="character" w:customStyle="1" w:styleId="23">
    <w:name w:val="ng"/>
    <w:basedOn w:val="13"/>
    <w:qFormat/>
    <w:uiPriority w:val="0"/>
  </w:style>
  <w:style w:type="paragraph" w:customStyle="1" w:styleId="24">
    <w:name w:val="正文首行缩进两字符"/>
    <w:basedOn w:val="1"/>
    <w:qFormat/>
    <w:uiPriority w:val="0"/>
    <w:pPr>
      <w:spacing w:line="360" w:lineRule="auto"/>
      <w:ind w:firstLine="200" w:firstLineChars="200"/>
    </w:pPr>
    <w:rPr>
      <w:rFonts w:ascii="Times New Roman" w:hAnsi="Times New Roman"/>
    </w:rPr>
  </w:style>
  <w:style w:type="paragraph" w:customStyle="1" w:styleId="2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26">
    <w:name w:val="表格"/>
    <w:basedOn w:val="1"/>
    <w:qFormat/>
    <w:uiPriority w:val="0"/>
    <w:pPr>
      <w:spacing w:line="400" w:lineRule="exact"/>
    </w:pPr>
    <w:rPr>
      <w:sz w:val="24"/>
    </w:rPr>
  </w:style>
  <w:style w:type="character" w:customStyle="1" w:styleId="27">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4036</Words>
  <Characters>4225</Characters>
  <Lines>0</Lines>
  <Paragraphs>0</Paragraphs>
  <TotalTime>1</TotalTime>
  <ScaleCrop>false</ScaleCrop>
  <LinksUpToDate>false</LinksUpToDate>
  <CharactersWithSpaces>4678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2024-10-18T00:41:00Z</cp:lastPrinted>
  <dcterms:modified xsi:type="dcterms:W3CDTF">2025-03-17T00:39:00Z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307BEE362ADA45A08B0D9A5B141D8FBA_13</vt:lpwstr>
  </property>
  <property fmtid="{D5CDD505-2E9C-101B-9397-08002B2CF9AE}" pid="4" name="KSOTemplateDocerSaveRecord">
    <vt:lpwstr>eyJoZGlkIjoiZjQyYjMxZmRkZTkyYjc5ZDFjMjY3NWE0NjY0NmY5ZDIiLCJ1c2VySWQiOiI1MTcxMjE4NDIifQ==</vt:lpwstr>
  </property>
</Properties>
</file>