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四川省乐山第一中学校</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塔钟维修</w:t>
      </w:r>
      <w:r>
        <w:rPr>
          <w:rFonts w:hint="eastAsia" w:ascii="方正小标宋简体" w:hAnsi="方正小标宋简体" w:eastAsia="方正小标宋简体" w:cs="方正小标宋简体"/>
          <w:b/>
          <w:bCs/>
          <w:sz w:val="44"/>
          <w:szCs w:val="44"/>
        </w:rPr>
        <w:t>项目公开比价公告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依据《四川省政府采购品目分类目录（2023年版）》及相关文件要求，经学校研究，拟对乐山一中</w:t>
      </w:r>
      <w:r>
        <w:rPr>
          <w:rFonts w:hint="eastAsia" w:ascii="仿宋" w:hAnsi="仿宋" w:eastAsia="仿宋" w:cs="仿宋"/>
          <w:sz w:val="28"/>
          <w:szCs w:val="28"/>
          <w:lang w:eastAsia="zh-CN"/>
        </w:rPr>
        <w:t>塔钟维修</w:t>
      </w:r>
      <w:r>
        <w:rPr>
          <w:rFonts w:hint="eastAsia" w:ascii="仿宋" w:hAnsi="仿宋" w:eastAsia="仿宋" w:cs="仿宋"/>
          <w:sz w:val="28"/>
          <w:szCs w:val="28"/>
        </w:rPr>
        <w:t>项目采用公开比价的方式进行采购，兹邀请符合本次比价要求的供应商参加投标。</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b/>
          <w:bCs/>
          <w:sz w:val="28"/>
          <w:szCs w:val="28"/>
        </w:rPr>
        <w:t>一、项目名称：</w:t>
      </w:r>
      <w:r>
        <w:rPr>
          <w:rFonts w:hint="eastAsia" w:ascii="仿宋" w:hAnsi="仿宋" w:eastAsia="仿宋" w:cs="仿宋"/>
          <w:sz w:val="28"/>
          <w:szCs w:val="28"/>
        </w:rPr>
        <w:t>乐山一中</w:t>
      </w:r>
      <w:r>
        <w:rPr>
          <w:rFonts w:hint="eastAsia" w:ascii="仿宋" w:hAnsi="仿宋" w:eastAsia="仿宋" w:cs="仿宋"/>
          <w:sz w:val="28"/>
          <w:szCs w:val="28"/>
          <w:lang w:eastAsia="zh-CN"/>
        </w:rPr>
        <w:t>塔钟维修</w:t>
      </w:r>
      <w:r>
        <w:rPr>
          <w:rFonts w:hint="eastAsia" w:ascii="仿宋" w:hAnsi="仿宋" w:eastAsia="仿宋" w:cs="仿宋"/>
          <w:sz w:val="28"/>
          <w:szCs w:val="28"/>
        </w:rPr>
        <w:t>项目</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b/>
          <w:bCs/>
          <w:sz w:val="28"/>
          <w:szCs w:val="28"/>
        </w:rPr>
        <w:t>项目编号</w:t>
      </w:r>
      <w:r>
        <w:rPr>
          <w:rFonts w:hint="eastAsia" w:ascii="仿宋" w:hAnsi="仿宋" w:eastAsia="仿宋" w:cs="仿宋"/>
          <w:sz w:val="28"/>
          <w:szCs w:val="28"/>
        </w:rPr>
        <w:t>：LSYZLC（2023）0</w:t>
      </w:r>
      <w:r>
        <w:rPr>
          <w:rFonts w:hint="eastAsia" w:ascii="仿宋" w:hAnsi="仿宋" w:eastAsia="仿宋" w:cs="仿宋"/>
          <w:sz w:val="28"/>
          <w:szCs w:val="28"/>
          <w:lang w:val="en-US" w:eastAsia="zh-CN"/>
        </w:rPr>
        <w:t>7</w:t>
      </w:r>
      <w:r>
        <w:rPr>
          <w:rFonts w:hint="eastAsia" w:ascii="仿宋" w:hAnsi="仿宋" w:eastAsia="仿宋" w:cs="仿宋"/>
          <w:sz w:val="28"/>
          <w:szCs w:val="28"/>
        </w:rPr>
        <w:t>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三、采购方式：</w:t>
      </w:r>
      <w:r>
        <w:rPr>
          <w:rFonts w:hint="eastAsia" w:ascii="仿宋" w:hAnsi="仿宋" w:eastAsia="仿宋" w:cs="仿宋"/>
          <w:sz w:val="28"/>
          <w:szCs w:val="28"/>
        </w:rPr>
        <w:t>比价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四、采购预算及最高限价：</w:t>
      </w:r>
      <w:r>
        <w:rPr>
          <w:rFonts w:hint="eastAsia" w:ascii="仿宋" w:hAnsi="仿宋" w:eastAsia="仿宋" w:cs="仿宋"/>
          <w:b/>
          <w:bCs/>
          <w:sz w:val="28"/>
          <w:szCs w:val="28"/>
          <w:lang w:val="en-US" w:eastAsia="zh-CN"/>
        </w:rPr>
        <w:t>7.8</w:t>
      </w:r>
      <w:r>
        <w:rPr>
          <w:rFonts w:hint="eastAsia" w:ascii="仿宋" w:hAnsi="仿宋" w:eastAsia="仿宋" w:cs="仿宋"/>
          <w:sz w:val="28"/>
          <w:szCs w:val="28"/>
        </w:rPr>
        <w:t>万元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五、投标人资格和条件：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满足《政府采购法》第二十二条</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（二）具有良好的商业信誉和健全的财务会计制度（可提供承诺函，见附件）；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（三）具有履行合同所必需的设备和专业技术能力（可提供承诺函、见附件）；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（四）具有依法缴纳税收和社会保障资金的良好记录（可提供承诺函，见附件）；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（五）参加本次政府采购活动前三年内，在经营活动中没有重大违法记录（可提供承诺函，见附件）；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（六）法律、行政法规规定的其他条件；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（七）本项目，采购人 </w:t>
      </w:r>
      <w:r>
        <w:rPr>
          <w:rFonts w:hint="eastAsia" w:ascii="仿宋" w:hAnsi="仿宋" w:eastAsia="仿宋" w:cs="仿宋"/>
          <w:sz w:val="28"/>
          <w:szCs w:val="28"/>
          <w:u w:val="single"/>
        </w:rPr>
        <w:t xml:space="preserve"> 不接受  </w:t>
      </w:r>
      <w:r>
        <w:rPr>
          <w:rFonts w:hint="eastAsia" w:ascii="仿宋" w:hAnsi="仿宋" w:eastAsia="仿宋" w:cs="仿宋"/>
          <w:sz w:val="28"/>
          <w:szCs w:val="28"/>
        </w:rPr>
        <w:t xml:space="preserve"> 联合体参加。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六、项目概况及清单。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rPr>
      </w:pPr>
      <w:r>
        <w:rPr>
          <w:rFonts w:hint="eastAsia" w:ascii="仿宋" w:hAnsi="仿宋" w:eastAsia="仿宋" w:cs="仿宋"/>
          <w:sz w:val="28"/>
          <w:szCs w:val="28"/>
        </w:rPr>
        <w:t>1、项目概况：</w:t>
      </w:r>
      <w:r>
        <w:rPr>
          <w:rFonts w:hint="eastAsia" w:ascii="仿宋" w:hAnsi="仿宋" w:eastAsia="仿宋" w:cs="仿宋"/>
          <w:sz w:val="28"/>
          <w:szCs w:val="28"/>
          <w:lang w:eastAsia="zh-CN"/>
        </w:rPr>
        <w:t>乐山一中钟楼设备于</w:t>
      </w:r>
      <w:r>
        <w:rPr>
          <w:rFonts w:hint="eastAsia" w:ascii="仿宋" w:hAnsi="仿宋" w:eastAsia="仿宋" w:cs="仿宋"/>
          <w:sz w:val="28"/>
          <w:szCs w:val="28"/>
          <w:lang w:val="en-US" w:eastAsia="zh-CN"/>
        </w:rPr>
        <w:t>2001年安装运行，至今已经20多年，产品已经老化，控制系统、部分电器原件已经停止工作，塔钟规格：高4.25米，宽2.63米，原位置在乐山一中图书馆顶楼，钟面为四面设计，需全面维修更换，达到塔钟正常运转的效果。</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需求清单</w:t>
      </w:r>
      <w:r>
        <w:rPr>
          <w:rFonts w:hint="eastAsia" w:ascii="仿宋" w:hAnsi="仿宋" w:eastAsia="仿宋" w:cs="仿宋"/>
          <w:sz w:val="28"/>
          <w:szCs w:val="28"/>
        </w:rPr>
        <w:t>：</w:t>
      </w:r>
    </w:p>
    <w:tbl>
      <w:tblPr>
        <w:tblStyle w:val="11"/>
        <w:tblW w:w="8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9"/>
        <w:gridCol w:w="715"/>
        <w:gridCol w:w="832"/>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089"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设备及安装项目</w:t>
            </w:r>
          </w:p>
        </w:tc>
        <w:tc>
          <w:tcPr>
            <w:tcW w:w="715"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数</w:t>
            </w:r>
          </w:p>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量</w:t>
            </w:r>
          </w:p>
        </w:tc>
        <w:tc>
          <w:tcPr>
            <w:tcW w:w="832"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单</w:t>
            </w:r>
          </w:p>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位</w:t>
            </w:r>
          </w:p>
        </w:tc>
        <w:tc>
          <w:tcPr>
            <w:tcW w:w="3602"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089"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母钟控制柜</w:t>
            </w:r>
          </w:p>
        </w:tc>
        <w:tc>
          <w:tcPr>
            <w:tcW w:w="715"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32"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套</w:t>
            </w:r>
          </w:p>
        </w:tc>
        <w:tc>
          <w:tcPr>
            <w:tcW w:w="3602" w:type="dxa"/>
            <w:noWrap w:val="0"/>
            <w:vAlign w:val="center"/>
          </w:tcPr>
          <w:p>
            <w:pPr>
              <w:spacing w:line="36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089"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走时系统</w:t>
            </w:r>
          </w:p>
        </w:tc>
        <w:tc>
          <w:tcPr>
            <w:tcW w:w="715"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32"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套</w:t>
            </w:r>
          </w:p>
        </w:tc>
        <w:tc>
          <w:tcPr>
            <w:tcW w:w="3602" w:type="dxa"/>
            <w:noWrap w:val="0"/>
            <w:vAlign w:val="center"/>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精控全系统运行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089"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照明控制系统</w:t>
            </w:r>
          </w:p>
        </w:tc>
        <w:tc>
          <w:tcPr>
            <w:tcW w:w="715"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832"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套</w:t>
            </w:r>
          </w:p>
        </w:tc>
        <w:tc>
          <w:tcPr>
            <w:tcW w:w="3602" w:type="dxa"/>
            <w:noWrap w:val="0"/>
            <w:vAlign w:val="center"/>
          </w:tcPr>
          <w:p>
            <w:pPr>
              <w:spacing w:line="360" w:lineRule="exact"/>
              <w:jc w:val="center"/>
              <w:rPr>
                <w:rFonts w:hint="eastAsia" w:ascii="仿宋" w:hAnsi="仿宋" w:eastAsia="仿宋" w:cs="仿宋"/>
                <w:color w:val="000000"/>
                <w:w w:val="90"/>
                <w:sz w:val="28"/>
                <w:szCs w:val="28"/>
              </w:rPr>
            </w:pPr>
            <w:r>
              <w:rPr>
                <w:rFonts w:hint="eastAsia" w:ascii="仿宋" w:hAnsi="仿宋" w:eastAsia="仿宋" w:cs="仿宋"/>
                <w:color w:val="000000"/>
                <w:w w:val="90"/>
                <w:sz w:val="28"/>
                <w:szCs w:val="28"/>
              </w:rPr>
              <w:t>自动控制钟面照明区间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089"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照明光源</w:t>
            </w:r>
          </w:p>
        </w:tc>
        <w:tc>
          <w:tcPr>
            <w:tcW w:w="715"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4</w:t>
            </w:r>
          </w:p>
        </w:tc>
        <w:tc>
          <w:tcPr>
            <w:tcW w:w="832"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面</w:t>
            </w:r>
          </w:p>
        </w:tc>
        <w:tc>
          <w:tcPr>
            <w:tcW w:w="3602" w:type="dxa"/>
            <w:noWrap w:val="0"/>
            <w:vAlign w:val="center"/>
          </w:tcPr>
          <w:p>
            <w:pPr>
              <w:spacing w:line="360" w:lineRule="exact"/>
              <w:jc w:val="center"/>
              <w:rPr>
                <w:rFonts w:hint="eastAsia" w:ascii="仿宋" w:hAnsi="仿宋" w:eastAsia="仿宋" w:cs="仿宋"/>
                <w:color w:val="000000"/>
                <w:w w:val="90"/>
                <w:sz w:val="28"/>
                <w:szCs w:val="28"/>
              </w:rPr>
            </w:pPr>
            <w:r>
              <w:rPr>
                <w:rFonts w:hint="eastAsia" w:ascii="仿宋" w:hAnsi="仿宋" w:eastAsia="仿宋" w:cs="仿宋"/>
                <w:color w:val="000000"/>
                <w:w w:val="90"/>
                <w:sz w:val="28"/>
                <w:szCs w:val="28"/>
              </w:rPr>
              <w:t>三安光电芯片高亮度LED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089"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报时系统</w:t>
            </w:r>
          </w:p>
        </w:tc>
        <w:tc>
          <w:tcPr>
            <w:tcW w:w="715"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832"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套</w:t>
            </w:r>
          </w:p>
        </w:tc>
        <w:tc>
          <w:tcPr>
            <w:tcW w:w="3602" w:type="dxa"/>
            <w:noWrap w:val="0"/>
            <w:vAlign w:val="center"/>
          </w:tcPr>
          <w:p>
            <w:pPr>
              <w:spacing w:line="360" w:lineRule="exact"/>
              <w:jc w:val="center"/>
              <w:rPr>
                <w:rFonts w:hint="eastAsia" w:ascii="仿宋" w:hAnsi="仿宋" w:eastAsia="仿宋" w:cs="仿宋"/>
                <w:color w:val="000000"/>
                <w:w w:val="90"/>
                <w:sz w:val="28"/>
                <w:szCs w:val="28"/>
              </w:rPr>
            </w:pPr>
            <w:r>
              <w:rPr>
                <w:rFonts w:hint="eastAsia" w:ascii="仿宋" w:hAnsi="仿宋" w:eastAsia="仿宋" w:cs="仿宋"/>
                <w:color w:val="000000"/>
                <w:w w:val="90"/>
                <w:sz w:val="28"/>
                <w:szCs w:val="28"/>
              </w:rPr>
              <w:t>自动控制报时的形式和时间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089"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功放</w:t>
            </w:r>
          </w:p>
        </w:tc>
        <w:tc>
          <w:tcPr>
            <w:tcW w:w="715"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832"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台</w:t>
            </w:r>
          </w:p>
        </w:tc>
        <w:tc>
          <w:tcPr>
            <w:tcW w:w="3602" w:type="dxa"/>
            <w:noWrap w:val="0"/>
            <w:vAlign w:val="center"/>
          </w:tcPr>
          <w:p>
            <w:pPr>
              <w:spacing w:line="360" w:lineRule="exact"/>
              <w:jc w:val="center"/>
              <w:rPr>
                <w:rFonts w:hint="eastAsia" w:ascii="仿宋" w:hAnsi="仿宋" w:eastAsia="仿宋" w:cs="仿宋"/>
                <w:color w:val="000000"/>
                <w:w w:val="90"/>
                <w:sz w:val="28"/>
                <w:szCs w:val="28"/>
              </w:rPr>
            </w:pPr>
            <w:r>
              <w:rPr>
                <w:rFonts w:hint="eastAsia" w:ascii="仿宋" w:hAnsi="仿宋" w:eastAsia="仿宋" w:cs="仿宋"/>
                <w:color w:val="000000"/>
                <w:w w:val="90"/>
                <w:sz w:val="28"/>
                <w:szCs w:val="28"/>
              </w:rPr>
              <w:t>报时音源放大器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089"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喇叭</w:t>
            </w:r>
          </w:p>
        </w:tc>
        <w:tc>
          <w:tcPr>
            <w:tcW w:w="715"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4</w:t>
            </w:r>
          </w:p>
        </w:tc>
        <w:tc>
          <w:tcPr>
            <w:tcW w:w="832" w:type="dxa"/>
            <w:noWrap w:val="0"/>
            <w:vAlign w:val="top"/>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个</w:t>
            </w:r>
          </w:p>
        </w:tc>
        <w:tc>
          <w:tcPr>
            <w:tcW w:w="3602" w:type="dxa"/>
            <w:noWrap w:val="0"/>
            <w:vAlign w:val="center"/>
          </w:tcPr>
          <w:p>
            <w:pPr>
              <w:spacing w:line="360" w:lineRule="exact"/>
              <w:jc w:val="center"/>
              <w:rPr>
                <w:rFonts w:hint="eastAsia" w:ascii="仿宋" w:hAnsi="仿宋" w:eastAsia="仿宋" w:cs="仿宋"/>
                <w:color w:val="000000"/>
                <w:w w:val="90"/>
                <w:sz w:val="28"/>
                <w:szCs w:val="28"/>
              </w:rPr>
            </w:pPr>
            <w:r>
              <w:rPr>
                <w:rFonts w:hint="eastAsia" w:ascii="仿宋" w:hAnsi="仿宋" w:eastAsia="仿宋" w:cs="仿宋"/>
                <w:color w:val="000000"/>
                <w:w w:val="90"/>
                <w:sz w:val="28"/>
                <w:szCs w:val="28"/>
              </w:rPr>
              <w:t>报时音源外放(200W)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089"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驱动配电系统</w:t>
            </w:r>
          </w:p>
        </w:tc>
        <w:tc>
          <w:tcPr>
            <w:tcW w:w="715"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32"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套</w:t>
            </w:r>
          </w:p>
        </w:tc>
        <w:tc>
          <w:tcPr>
            <w:tcW w:w="3602" w:type="dxa"/>
            <w:noWrap w:val="0"/>
            <w:vAlign w:val="center"/>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提供各钟电源使系统正常运行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089"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自动跟踪功能</w:t>
            </w:r>
          </w:p>
        </w:tc>
        <w:tc>
          <w:tcPr>
            <w:tcW w:w="715"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32"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套</w:t>
            </w:r>
          </w:p>
        </w:tc>
        <w:tc>
          <w:tcPr>
            <w:tcW w:w="3602" w:type="dxa"/>
            <w:noWrap w:val="0"/>
            <w:vAlign w:val="center"/>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停电自动记忆，来电自动校时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089"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各面子钟同步</w:t>
            </w:r>
          </w:p>
        </w:tc>
        <w:tc>
          <w:tcPr>
            <w:tcW w:w="715"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32"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套</w:t>
            </w:r>
          </w:p>
        </w:tc>
        <w:tc>
          <w:tcPr>
            <w:tcW w:w="3602" w:type="dxa"/>
            <w:noWrap w:val="0"/>
            <w:vAlign w:val="center"/>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实时调整各面子钟同步运行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3089" w:type="dxa"/>
            <w:noWrap w:val="0"/>
            <w:vAlign w:val="top"/>
          </w:tcPr>
          <w:p>
            <w:pPr>
              <w:spacing w:line="360" w:lineRule="exact"/>
              <w:ind w:right="-288" w:rightChars="-137"/>
              <w:jc w:val="center"/>
              <w:rPr>
                <w:rFonts w:hint="eastAsia" w:ascii="仿宋" w:hAnsi="仿宋" w:eastAsia="仿宋" w:cs="仿宋"/>
                <w:sz w:val="28"/>
                <w:szCs w:val="28"/>
              </w:rPr>
            </w:pPr>
            <w:r>
              <w:rPr>
                <w:rFonts w:hint="eastAsia" w:ascii="仿宋" w:hAnsi="仿宋" w:eastAsia="仿宋" w:cs="仿宋"/>
                <w:sz w:val="28"/>
                <w:szCs w:val="28"/>
              </w:rPr>
              <w:t>GPS卫星时标接收器</w:t>
            </w:r>
          </w:p>
        </w:tc>
        <w:tc>
          <w:tcPr>
            <w:tcW w:w="715"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32"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套</w:t>
            </w:r>
          </w:p>
        </w:tc>
        <w:tc>
          <w:tcPr>
            <w:tcW w:w="3602" w:type="dxa"/>
            <w:noWrap w:val="0"/>
            <w:vAlign w:val="top"/>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GPS卫星时标信号接收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3089" w:type="dxa"/>
            <w:noWrap w:val="0"/>
            <w:vAlign w:val="top"/>
          </w:tcPr>
          <w:p>
            <w:pPr>
              <w:spacing w:line="360" w:lineRule="exact"/>
              <w:ind w:right="-288" w:rightChars="-137"/>
              <w:jc w:val="center"/>
              <w:rPr>
                <w:rFonts w:hint="eastAsia" w:ascii="仿宋" w:hAnsi="仿宋" w:eastAsia="仿宋" w:cs="仿宋"/>
                <w:sz w:val="28"/>
                <w:szCs w:val="28"/>
              </w:rPr>
            </w:pPr>
            <w:r>
              <w:rPr>
                <w:rFonts w:hint="eastAsia" w:ascii="仿宋" w:hAnsi="仿宋" w:eastAsia="仿宋" w:cs="仿宋"/>
                <w:sz w:val="28"/>
                <w:szCs w:val="28"/>
              </w:rPr>
              <w:t>GPS卫星信号处理系统</w:t>
            </w:r>
          </w:p>
        </w:tc>
        <w:tc>
          <w:tcPr>
            <w:tcW w:w="715"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32"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套</w:t>
            </w:r>
          </w:p>
        </w:tc>
        <w:tc>
          <w:tcPr>
            <w:tcW w:w="3602" w:type="dxa"/>
            <w:noWrap w:val="0"/>
            <w:vAlign w:val="top"/>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时标信号数模转换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089" w:type="dxa"/>
            <w:noWrap w:val="0"/>
            <w:vAlign w:val="center"/>
          </w:tcPr>
          <w:p>
            <w:pPr>
              <w:spacing w:line="360" w:lineRule="exact"/>
              <w:ind w:right="-288" w:rightChars="-137"/>
              <w:jc w:val="center"/>
              <w:rPr>
                <w:rFonts w:hint="eastAsia" w:ascii="仿宋" w:hAnsi="仿宋" w:eastAsia="仿宋" w:cs="仿宋"/>
                <w:sz w:val="28"/>
                <w:szCs w:val="28"/>
              </w:rPr>
            </w:pPr>
            <w:r>
              <w:rPr>
                <w:rFonts w:hint="eastAsia" w:ascii="仿宋" w:hAnsi="仿宋" w:eastAsia="仿宋" w:cs="仿宋"/>
                <w:sz w:val="28"/>
                <w:szCs w:val="28"/>
              </w:rPr>
              <w:t>钟联网</w:t>
            </w:r>
          </w:p>
        </w:tc>
        <w:tc>
          <w:tcPr>
            <w:tcW w:w="715"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832"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套</w:t>
            </w:r>
          </w:p>
        </w:tc>
        <w:tc>
          <w:tcPr>
            <w:tcW w:w="3602" w:type="dxa"/>
            <w:noWrap w:val="0"/>
            <w:vAlign w:val="top"/>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使用手机、平板电脑APP，电脑网页等互联网手段远程管理建筑钟表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3089" w:type="dxa"/>
            <w:noWrap w:val="0"/>
            <w:vAlign w:val="center"/>
          </w:tcPr>
          <w:p>
            <w:pPr>
              <w:spacing w:line="360" w:lineRule="exact"/>
              <w:ind w:right="-288" w:rightChars="-137"/>
              <w:jc w:val="center"/>
              <w:rPr>
                <w:rFonts w:hint="eastAsia" w:ascii="仿宋" w:hAnsi="仿宋" w:eastAsia="仿宋" w:cs="仿宋"/>
                <w:sz w:val="28"/>
                <w:szCs w:val="28"/>
              </w:rPr>
            </w:pPr>
            <w:r>
              <w:rPr>
                <w:rFonts w:hint="eastAsia" w:ascii="仿宋" w:hAnsi="仿宋" w:eastAsia="仿宋" w:cs="仿宋"/>
                <w:sz w:val="28"/>
                <w:szCs w:val="28"/>
              </w:rPr>
              <w:t>钟面</w:t>
            </w:r>
          </w:p>
        </w:tc>
        <w:tc>
          <w:tcPr>
            <w:tcW w:w="715"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832"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面</w:t>
            </w:r>
          </w:p>
        </w:tc>
        <w:tc>
          <w:tcPr>
            <w:tcW w:w="3602" w:type="dxa"/>
            <w:noWrap w:val="0"/>
            <w:vAlign w:val="top"/>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铝板盘面，静电喷涂处理，确保二十年不变形不褪色，国标镀锌管骨架。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3089" w:type="dxa"/>
            <w:noWrap w:val="0"/>
            <w:vAlign w:val="center"/>
          </w:tcPr>
          <w:p>
            <w:pPr>
              <w:spacing w:line="360" w:lineRule="exact"/>
              <w:ind w:right="-288" w:rightChars="-137"/>
              <w:jc w:val="center"/>
              <w:rPr>
                <w:rFonts w:hint="eastAsia" w:ascii="仿宋" w:hAnsi="仿宋" w:eastAsia="仿宋" w:cs="仿宋"/>
                <w:sz w:val="28"/>
                <w:szCs w:val="28"/>
              </w:rPr>
            </w:pPr>
            <w:r>
              <w:rPr>
                <w:rFonts w:hint="eastAsia" w:ascii="仿宋" w:hAnsi="仿宋" w:eastAsia="仿宋" w:cs="仿宋"/>
                <w:sz w:val="28"/>
                <w:szCs w:val="28"/>
              </w:rPr>
              <w:t>钟针、刻度</w:t>
            </w:r>
          </w:p>
        </w:tc>
        <w:tc>
          <w:tcPr>
            <w:tcW w:w="715"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832"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面</w:t>
            </w:r>
          </w:p>
        </w:tc>
        <w:tc>
          <w:tcPr>
            <w:tcW w:w="3602" w:type="dxa"/>
            <w:noWrap w:val="0"/>
            <w:vAlign w:val="top"/>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304不锈钢板，激光切割成形，静电喷涂处理，确保二十年不变形不褪色！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3089" w:type="dxa"/>
            <w:noWrap w:val="0"/>
            <w:vAlign w:val="center"/>
          </w:tcPr>
          <w:p>
            <w:pPr>
              <w:spacing w:line="360" w:lineRule="exact"/>
              <w:ind w:right="-288" w:rightChars="-137"/>
              <w:jc w:val="center"/>
              <w:rPr>
                <w:rFonts w:hint="eastAsia" w:ascii="仿宋" w:hAnsi="仿宋" w:eastAsia="仿宋" w:cs="仿宋"/>
                <w:sz w:val="28"/>
                <w:szCs w:val="28"/>
              </w:rPr>
            </w:pPr>
            <w:r>
              <w:rPr>
                <w:rFonts w:hint="eastAsia" w:ascii="仿宋" w:hAnsi="仿宋" w:eastAsia="仿宋" w:cs="仿宋"/>
                <w:sz w:val="28"/>
                <w:szCs w:val="28"/>
              </w:rPr>
              <w:t>机芯</w:t>
            </w:r>
          </w:p>
        </w:tc>
        <w:tc>
          <w:tcPr>
            <w:tcW w:w="715"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832"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台</w:t>
            </w:r>
          </w:p>
        </w:tc>
        <w:tc>
          <w:tcPr>
            <w:tcW w:w="3602" w:type="dxa"/>
            <w:noWrap w:val="0"/>
            <w:vAlign w:val="top"/>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间歇运行高精度免维护二针机芯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3089" w:type="dxa"/>
            <w:noWrap w:val="0"/>
            <w:vAlign w:val="top"/>
          </w:tcPr>
          <w:p>
            <w:pPr>
              <w:spacing w:line="360" w:lineRule="exact"/>
              <w:ind w:right="-288" w:rightChars="-137"/>
              <w:jc w:val="center"/>
              <w:rPr>
                <w:rFonts w:hint="eastAsia" w:ascii="仿宋" w:hAnsi="仿宋" w:eastAsia="仿宋" w:cs="仿宋"/>
                <w:sz w:val="28"/>
                <w:szCs w:val="28"/>
              </w:rPr>
            </w:pPr>
            <w:r>
              <w:rPr>
                <w:rFonts w:hint="eastAsia" w:ascii="仿宋" w:hAnsi="仿宋" w:eastAsia="仿宋" w:cs="仿宋"/>
                <w:sz w:val="28"/>
                <w:szCs w:val="28"/>
              </w:rPr>
              <w:t>各类专用线缆</w:t>
            </w:r>
          </w:p>
        </w:tc>
        <w:tc>
          <w:tcPr>
            <w:tcW w:w="715" w:type="dxa"/>
            <w:noWrap w:val="0"/>
            <w:vAlign w:val="top"/>
          </w:tcPr>
          <w:p>
            <w:pPr>
              <w:spacing w:line="3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832" w:type="dxa"/>
            <w:noWrap w:val="0"/>
            <w:vAlign w:val="top"/>
          </w:tcPr>
          <w:p>
            <w:pPr>
              <w:spacing w:line="36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项</w:t>
            </w:r>
          </w:p>
        </w:tc>
        <w:tc>
          <w:tcPr>
            <w:tcW w:w="3602" w:type="dxa"/>
            <w:noWrap w:val="0"/>
            <w:vAlign w:val="top"/>
          </w:tcPr>
          <w:p>
            <w:pPr>
              <w:spacing w:line="360" w:lineRule="exact"/>
              <w:jc w:val="center"/>
              <w:rPr>
                <w:rFonts w:hint="eastAsia" w:ascii="仿宋" w:hAnsi="仿宋" w:eastAsia="仿宋" w:cs="仿宋"/>
                <w:w w:val="90"/>
                <w:sz w:val="28"/>
                <w:szCs w:val="28"/>
              </w:rPr>
            </w:pPr>
            <w:r>
              <w:rPr>
                <w:rFonts w:hint="eastAsia" w:ascii="仿宋" w:hAnsi="仿宋" w:eastAsia="仿宋" w:cs="仿宋"/>
                <w:w w:val="90"/>
                <w:sz w:val="28"/>
                <w:szCs w:val="28"/>
              </w:rPr>
              <w:t>两芯，四芯专用线缆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3089"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包装运输</w:t>
            </w:r>
          </w:p>
        </w:tc>
        <w:tc>
          <w:tcPr>
            <w:tcW w:w="715" w:type="dxa"/>
            <w:noWrap w:val="0"/>
            <w:vAlign w:val="top"/>
          </w:tcPr>
          <w:p>
            <w:pPr>
              <w:spacing w:line="3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832" w:type="dxa"/>
            <w:noWrap w:val="0"/>
            <w:vAlign w:val="top"/>
          </w:tcPr>
          <w:p>
            <w:pPr>
              <w:spacing w:line="36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项</w:t>
            </w:r>
          </w:p>
        </w:tc>
        <w:tc>
          <w:tcPr>
            <w:tcW w:w="3602" w:type="dxa"/>
            <w:noWrap w:val="0"/>
            <w:vAlign w:val="center"/>
          </w:tcPr>
          <w:p>
            <w:pPr>
              <w:spacing w:line="360" w:lineRule="exact"/>
              <w:jc w:val="center"/>
              <w:rPr>
                <w:rFonts w:hint="eastAsia" w:ascii="仿宋" w:hAnsi="仿宋" w:eastAsia="仿宋" w:cs="仿宋"/>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089"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安装调试</w:t>
            </w:r>
          </w:p>
        </w:tc>
        <w:tc>
          <w:tcPr>
            <w:tcW w:w="715" w:type="dxa"/>
            <w:noWrap w:val="0"/>
            <w:vAlign w:val="top"/>
          </w:tcPr>
          <w:p>
            <w:pPr>
              <w:spacing w:line="3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832" w:type="dxa"/>
            <w:noWrap w:val="0"/>
            <w:vAlign w:val="top"/>
          </w:tcPr>
          <w:p>
            <w:pPr>
              <w:spacing w:line="36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项</w:t>
            </w:r>
          </w:p>
        </w:tc>
        <w:tc>
          <w:tcPr>
            <w:tcW w:w="3602" w:type="dxa"/>
            <w:noWrap w:val="0"/>
            <w:vAlign w:val="center"/>
          </w:tcPr>
          <w:p>
            <w:pPr>
              <w:spacing w:line="360" w:lineRule="exact"/>
              <w:ind w:firstLine="252" w:firstLineChars="100"/>
              <w:rPr>
                <w:rFonts w:hint="eastAsia" w:ascii="仿宋" w:hAnsi="仿宋" w:eastAsia="仿宋" w:cs="仿宋"/>
                <w:w w:val="90"/>
                <w:sz w:val="28"/>
                <w:szCs w:val="28"/>
              </w:rPr>
            </w:pPr>
            <w:r>
              <w:rPr>
                <w:rFonts w:hint="eastAsia" w:ascii="仿宋" w:hAnsi="仿宋" w:eastAsia="仿宋" w:cs="仿宋"/>
                <w:w w:val="90"/>
                <w:sz w:val="28"/>
                <w:szCs w:val="28"/>
              </w:rPr>
              <w:t>含吊车费及彩钢瓦材料费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089" w:type="dxa"/>
            <w:noWrap w:val="0"/>
            <w:vAlign w:val="top"/>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税费</w:t>
            </w:r>
          </w:p>
        </w:tc>
        <w:tc>
          <w:tcPr>
            <w:tcW w:w="715" w:type="dxa"/>
            <w:noWrap w:val="0"/>
            <w:vAlign w:val="top"/>
          </w:tcPr>
          <w:p>
            <w:pPr>
              <w:spacing w:line="3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832" w:type="dxa"/>
            <w:noWrap w:val="0"/>
            <w:vAlign w:val="top"/>
          </w:tcPr>
          <w:p>
            <w:pPr>
              <w:spacing w:line="36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项</w:t>
            </w:r>
          </w:p>
        </w:tc>
        <w:tc>
          <w:tcPr>
            <w:tcW w:w="3602" w:type="dxa"/>
            <w:noWrap w:val="0"/>
            <w:vAlign w:val="center"/>
          </w:tcPr>
          <w:p>
            <w:pPr>
              <w:spacing w:line="360" w:lineRule="exact"/>
              <w:jc w:val="center"/>
              <w:rPr>
                <w:rFonts w:hint="eastAsia" w:ascii="仿宋" w:hAnsi="仿宋" w:eastAsia="仿宋" w:cs="仿宋"/>
                <w:w w:val="90"/>
                <w:sz w:val="28"/>
                <w:szCs w:val="28"/>
              </w:rPr>
            </w:pPr>
          </w:p>
        </w:tc>
      </w:tr>
    </w:tbl>
    <w:p>
      <w:pPr>
        <w:pStyle w:val="5"/>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功能要求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w:t>
      </w:r>
      <w:r>
        <w:rPr>
          <w:rFonts w:hint="eastAsia" w:ascii="仿宋" w:hAnsi="仿宋" w:eastAsia="仿宋" w:cs="仿宋"/>
          <w:b/>
          <w:bCs/>
          <w:sz w:val="28"/>
          <w:szCs w:val="28"/>
          <w:lang w:val="en-US" w:eastAsia="zh-CN"/>
        </w:rPr>
        <w:t>走时系统：</w:t>
      </w:r>
      <w:r>
        <w:rPr>
          <w:rFonts w:hint="eastAsia" w:ascii="仿宋" w:hAnsi="仿宋" w:eastAsia="仿宋" w:cs="仿宋"/>
          <w:sz w:val="28"/>
          <w:szCs w:val="28"/>
          <w:lang w:val="en-US" w:eastAsia="zh-CN"/>
        </w:rPr>
        <w:t>微机控制、全自动运行,子母钟系统采用闭环控制，保持子母钟的同步运行和与北京时间的同步。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w:t>
      </w:r>
      <w:r>
        <w:rPr>
          <w:rFonts w:hint="eastAsia" w:ascii="仿宋" w:hAnsi="仿宋" w:eastAsia="仿宋" w:cs="仿宋"/>
          <w:b/>
          <w:bCs/>
          <w:sz w:val="28"/>
          <w:szCs w:val="28"/>
          <w:lang w:val="en-US" w:eastAsia="zh-CN"/>
        </w:rPr>
        <w:t>照明系统：</w:t>
      </w:r>
      <w:r>
        <w:rPr>
          <w:rFonts w:hint="eastAsia" w:ascii="仿宋" w:hAnsi="仿宋" w:eastAsia="仿宋" w:cs="仿宋"/>
          <w:sz w:val="28"/>
          <w:szCs w:val="28"/>
          <w:lang w:val="en-US" w:eastAsia="zh-CN"/>
        </w:rPr>
        <w:t>采用高亮度LED发光二极管，颜色有红、黄、绿、白可供选择，或盘面内照明，效果柔和美观，开启和关闭时间自动控制。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w:t>
      </w:r>
      <w:r>
        <w:rPr>
          <w:rFonts w:hint="eastAsia" w:ascii="仿宋" w:hAnsi="仿宋" w:eastAsia="仿宋" w:cs="仿宋"/>
          <w:b/>
          <w:bCs/>
          <w:sz w:val="28"/>
          <w:szCs w:val="28"/>
          <w:lang w:val="en-US" w:eastAsia="zh-CN"/>
        </w:rPr>
        <w:t>报时系统：</w:t>
      </w:r>
      <w:r>
        <w:rPr>
          <w:rFonts w:hint="eastAsia" w:ascii="仿宋" w:hAnsi="仿宋" w:eastAsia="仿宋" w:cs="仿宋"/>
          <w:sz w:val="28"/>
          <w:szCs w:val="28"/>
          <w:lang w:val="en-US" w:eastAsia="zh-CN"/>
        </w:rPr>
        <w:t>可采用音乐、语言、打点三种方式随意组合，报时内容音乐；也可根据用户要求输入音乐或语言广告内容。自动控制报时的开启和关闭时间，报时功率为 200 瓦，可增减。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w:t>
      </w:r>
      <w:r>
        <w:rPr>
          <w:rFonts w:hint="eastAsia" w:ascii="仿宋" w:hAnsi="仿宋" w:eastAsia="仿宋" w:cs="仿宋"/>
          <w:b/>
          <w:bCs/>
          <w:sz w:val="28"/>
          <w:szCs w:val="28"/>
          <w:lang w:val="en-US" w:eastAsia="zh-CN"/>
        </w:rPr>
        <w:t>电源：</w:t>
      </w:r>
      <w:r>
        <w:rPr>
          <w:rFonts w:hint="eastAsia" w:ascii="仿宋" w:hAnsi="仿宋" w:eastAsia="仿宋" w:cs="仿宋"/>
          <w:sz w:val="28"/>
          <w:szCs w:val="28"/>
          <w:lang w:val="en-US" w:eastAsia="zh-CN"/>
        </w:rPr>
        <w:t>全自动转换输入电压为系统各部所需电源电压，使系统用电各部分正常运行。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⑤、</w:t>
      </w:r>
      <w:r>
        <w:rPr>
          <w:rFonts w:hint="eastAsia" w:ascii="仿宋" w:hAnsi="仿宋" w:eastAsia="仿宋" w:cs="仿宋"/>
          <w:b/>
          <w:bCs/>
          <w:sz w:val="28"/>
          <w:szCs w:val="28"/>
          <w:lang w:val="en-US" w:eastAsia="zh-CN"/>
        </w:rPr>
        <w:t>自动跟踪功能：</w:t>
      </w:r>
      <w:r>
        <w:rPr>
          <w:rFonts w:hint="eastAsia" w:ascii="仿宋" w:hAnsi="仿宋" w:eastAsia="仿宋" w:cs="仿宋"/>
          <w:sz w:val="28"/>
          <w:szCs w:val="28"/>
          <w:lang w:val="en-US" w:eastAsia="zh-CN"/>
        </w:rPr>
        <w:t>停电时间超过24小时，母钟自动记忆标准时间信号，来电后，自动调整母钟及子钟跟踪到标准时间，无需专人调整。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⑥、</w:t>
      </w:r>
      <w:r>
        <w:rPr>
          <w:rFonts w:hint="eastAsia" w:ascii="仿宋" w:hAnsi="仿宋" w:eastAsia="仿宋" w:cs="仿宋"/>
          <w:b/>
          <w:bCs/>
          <w:sz w:val="28"/>
          <w:szCs w:val="28"/>
          <w:lang w:val="en-US" w:eastAsia="zh-CN"/>
        </w:rPr>
        <w:t>GPS卫星自动校时</w:t>
      </w:r>
      <w:r>
        <w:rPr>
          <w:rFonts w:hint="eastAsia" w:ascii="仿宋" w:hAnsi="仿宋" w:eastAsia="仿宋" w:cs="仿宋"/>
          <w:sz w:val="28"/>
          <w:szCs w:val="28"/>
          <w:lang w:val="en-US" w:eastAsia="zh-CN"/>
        </w:rPr>
        <w:t>：采用计算机中心和卫星信号接收设备连接，将分离出来的标准时间和母钟时间进行比较、校对，以保证塔钟的运行与标准时间同步，达到无积累误差。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⑦、</w:t>
      </w:r>
      <w:r>
        <w:rPr>
          <w:rFonts w:hint="eastAsia" w:ascii="仿宋" w:hAnsi="仿宋" w:eastAsia="仿宋" w:cs="仿宋"/>
          <w:b/>
          <w:bCs/>
          <w:sz w:val="28"/>
          <w:szCs w:val="28"/>
          <w:lang w:val="en-US" w:eastAsia="zh-CN"/>
        </w:rPr>
        <w:t>微机监控：</w:t>
      </w:r>
      <w:r>
        <w:rPr>
          <w:rFonts w:hint="eastAsia" w:ascii="仿宋" w:hAnsi="仿宋" w:eastAsia="仿宋" w:cs="仿宋"/>
          <w:sz w:val="28"/>
          <w:szCs w:val="28"/>
          <w:lang w:val="en-US" w:eastAsia="zh-CN"/>
        </w:rPr>
        <w:t>采用我公司自己研制的监控软硬件设备，可对各面钟的走时、照明、报时等功能进行智能监控，操作方便简单。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⑧、</w:t>
      </w:r>
      <w:r>
        <w:rPr>
          <w:rFonts w:hint="eastAsia" w:ascii="仿宋" w:hAnsi="仿宋" w:eastAsia="仿宋" w:cs="仿宋"/>
          <w:b/>
          <w:bCs/>
          <w:sz w:val="28"/>
          <w:szCs w:val="28"/>
          <w:lang w:val="en-US" w:eastAsia="zh-CN"/>
        </w:rPr>
        <w:t>各面子钟同步:</w:t>
      </w:r>
      <w:r>
        <w:rPr>
          <w:rFonts w:hint="eastAsia" w:ascii="仿宋" w:hAnsi="仿宋" w:eastAsia="仿宋" w:cs="仿宋"/>
          <w:sz w:val="28"/>
          <w:szCs w:val="28"/>
          <w:lang w:val="en-US" w:eastAsia="zh-CN"/>
        </w:rPr>
        <w:t>系统自动监控各面子钟运行状态，实时调整各面子钟同步运行。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⑨、</w:t>
      </w:r>
      <w:r>
        <w:rPr>
          <w:rFonts w:hint="eastAsia" w:ascii="仿宋" w:hAnsi="仿宋" w:eastAsia="仿宋" w:cs="仿宋"/>
          <w:b/>
          <w:bCs/>
          <w:sz w:val="28"/>
          <w:szCs w:val="28"/>
          <w:lang w:val="en-US" w:eastAsia="zh-CN"/>
        </w:rPr>
        <w:t>免维护功能：</w:t>
      </w:r>
      <w:r>
        <w:rPr>
          <w:rFonts w:hint="eastAsia" w:ascii="仿宋" w:hAnsi="仿宋" w:eastAsia="仿宋" w:cs="仿宋"/>
          <w:sz w:val="28"/>
          <w:szCs w:val="28"/>
          <w:lang w:val="en-US" w:eastAsia="zh-CN"/>
        </w:rPr>
        <w:t>系统全自动运行，模块化设计，结构合理，寿命长，免人工维护。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⑩、</w:t>
      </w:r>
      <w:r>
        <w:rPr>
          <w:rFonts w:hint="eastAsia" w:ascii="仿宋" w:hAnsi="仿宋" w:eastAsia="仿宋" w:cs="仿宋"/>
          <w:b/>
          <w:bCs/>
          <w:sz w:val="28"/>
          <w:szCs w:val="28"/>
          <w:lang w:val="en-US" w:eastAsia="zh-CN"/>
        </w:rPr>
        <w:t>防雷防电磁功能：</w:t>
      </w:r>
      <w:r>
        <w:rPr>
          <w:rFonts w:hint="eastAsia" w:ascii="仿宋" w:hAnsi="仿宋" w:eastAsia="仿宋" w:cs="仿宋"/>
          <w:sz w:val="28"/>
          <w:szCs w:val="28"/>
          <w:lang w:val="en-US" w:eastAsia="zh-CN"/>
        </w:rPr>
        <w:t>系统设置有防雷及防电磁干扰电路，可保证系统免受一般电磁干扰，正常、精确运行。</w:t>
      </w:r>
      <w:r>
        <w:rPr>
          <w:rFonts w:hint="eastAsia" w:ascii="仿宋" w:hAnsi="仿宋" w:eastAsia="仿宋" w:cs="仿宋"/>
          <w:b/>
          <w:bCs/>
          <w:sz w:val="28"/>
          <w:szCs w:val="28"/>
          <w:lang w:val="en-US" w:eastAsia="zh-CN"/>
        </w:rPr>
        <w:t>钟联网：</w:t>
      </w:r>
      <w:r>
        <w:rPr>
          <w:rFonts w:hint="eastAsia" w:ascii="仿宋" w:hAnsi="仿宋" w:eastAsia="仿宋" w:cs="仿宋"/>
          <w:sz w:val="28"/>
          <w:szCs w:val="28"/>
          <w:lang w:val="en-US" w:eastAsia="zh-CN"/>
        </w:rPr>
        <w:t>通过手机、电脑、平板电脑等互联网终端实现对大钟的远程设置、调试。</w:t>
      </w:r>
    </w:p>
    <w:p>
      <w:pPr>
        <w:pStyle w:val="5"/>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七、商务要求（实质性要求）。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1、供应商在施工期间不得影响学校的正常教学工作，上课时间应当避开教学区域；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2、施工期间不得影响全校师生及相关车辆的正常通行；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、施工期间必须设立安全员现场指导作业，并对现场安全工作负责，施工前应对周边建筑、设施、车辆做好安全保护工作，如因施工造成损坏的应照价赔偿；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、对</w:t>
      </w:r>
      <w:r>
        <w:rPr>
          <w:rFonts w:hint="eastAsia" w:ascii="仿宋" w:hAnsi="仿宋" w:eastAsia="仿宋" w:cs="仿宋"/>
          <w:sz w:val="28"/>
          <w:szCs w:val="28"/>
          <w:lang w:eastAsia="zh-CN"/>
        </w:rPr>
        <w:t>拆除配件、废旧设备统一交学校保管</w:t>
      </w:r>
      <w:r>
        <w:rPr>
          <w:rFonts w:hint="eastAsia" w:ascii="仿宋" w:hAnsi="仿宋" w:eastAsia="仿宋" w:cs="仿宋"/>
          <w:sz w:val="28"/>
          <w:szCs w:val="28"/>
        </w:rPr>
        <w:t>，不得随意</w:t>
      </w:r>
      <w:r>
        <w:rPr>
          <w:rFonts w:hint="eastAsia" w:ascii="仿宋" w:hAnsi="仿宋" w:eastAsia="仿宋" w:cs="仿宋"/>
          <w:sz w:val="28"/>
          <w:szCs w:val="28"/>
          <w:lang w:eastAsia="zh-CN"/>
        </w:rPr>
        <w:t>处理</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eastAsia="zh-CN"/>
        </w:rPr>
        <w:t>施工结束后，学校将组织相关部门进行验收，验收合格后，支付款项。验收不合格限期整改，施工期间对学校财产、师生安全造成损失的务必进行赔偿，拒不履行赔偿义务的，学校有权从服务费中进行扣除，服务费不足弥补学校损失的，还应按学校损失尚未弥补的部分支付赔偿金。</w:t>
      </w:r>
    </w:p>
    <w:p>
      <w:pPr>
        <w:pStyle w:val="5"/>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八、报名及投标文件的领取：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1、本项目不需报名，有意参加投标的供应商家按招标公告要求递交投标文件，文件自行下载。</w:t>
      </w:r>
    </w:p>
    <w:p>
      <w:pPr>
        <w:pStyle w:val="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2、本投标邀请在四川省乐山第一中学校官网（http://www.sclsyz.com/）上以公告形式发布。</w:t>
      </w:r>
    </w:p>
    <w:p>
      <w:pPr>
        <w:pStyle w:val="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九、报价：</w:t>
      </w:r>
      <w:r>
        <w:rPr>
          <w:rFonts w:hint="eastAsia" w:ascii="仿宋" w:hAnsi="仿宋" w:eastAsia="仿宋" w:cs="仿宋"/>
          <w:sz w:val="28"/>
          <w:szCs w:val="28"/>
        </w:rPr>
        <w:t xml:space="preserve"> 投标供应商按照报价表（见附件一），所报总价应包含成本、机械、吊车、油料、搭架费、税费、利润等所有费用。报价要求：超过最高限价为无效报价，对低于该项目控制价的50%的。有可能影响服务质量或者不能诚信履约的，应当将其作为无效处理。本项目采用一次性报价方式，按照低价中标原则，选定中标单位。</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十、投标文件的内容：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1、加盖公章的报价书（附件一）；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2、加盖公章的营业执照复印件、组织机构代码证复印件、税务登记证复印件，加盖公章；</w:t>
      </w:r>
    </w:p>
    <w:p>
      <w:pPr>
        <w:pStyle w:val="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3、法人代表授权书（附件二）、法人代表身份证复印件、授权代表身份证复印件（代表为法人的只需提供法人代表身份证复印件）；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4、公告第五条投标人资格和条件资料或承诺函（承诺函格式见附件三）；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b/>
          <w:bCs/>
        </w:rPr>
      </w:pP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b/>
          <w:bCs/>
          <w:sz w:val="28"/>
          <w:szCs w:val="28"/>
        </w:rPr>
        <w:t>以上投标文件需提供正本一份、副本一份，投标人未对投标文件进行密封的，采购人不得收取投标文件。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十一、投标文件的递交：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投标供应商严格按照公告要求将投标文件规范密封后，于2023年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7</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13 </w:t>
      </w:r>
      <w:r>
        <w:rPr>
          <w:rFonts w:hint="eastAsia" w:ascii="仿宋" w:hAnsi="仿宋" w:eastAsia="仿宋" w:cs="仿宋"/>
          <w:sz w:val="28"/>
          <w:szCs w:val="28"/>
          <w:u w:val="single"/>
        </w:rPr>
        <w:t xml:space="preserve"> </w:t>
      </w:r>
      <w:r>
        <w:rPr>
          <w:rFonts w:hint="eastAsia" w:ascii="仿宋" w:hAnsi="仿宋" w:eastAsia="仿宋" w:cs="仿宋"/>
          <w:sz w:val="28"/>
          <w:szCs w:val="28"/>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00" w:lineRule="exact"/>
        <w:ind w:right="-313" w:rightChars="-149"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乐山一中纪委电话：0833-2605626</w:t>
      </w:r>
      <w:bookmarkStart w:id="0" w:name="_GoBack"/>
      <w:bookmarkEnd w:id="0"/>
    </w:p>
    <w:p>
      <w:pPr>
        <w:spacing w:line="560" w:lineRule="exact"/>
        <w:jc w:val="left"/>
        <w:rPr>
          <w:rFonts w:ascii="仿宋" w:hAnsi="仿宋" w:eastAsia="仿宋" w:cs="仿宋"/>
          <w:sz w:val="28"/>
          <w:szCs w:val="28"/>
        </w:rPr>
      </w:pPr>
    </w:p>
    <w:p>
      <w:pPr>
        <w:pStyle w:val="5"/>
      </w:pPr>
    </w:p>
    <w:p>
      <w:pPr>
        <w:spacing w:line="560" w:lineRule="exact"/>
        <w:jc w:val="right"/>
        <w:rPr>
          <w:rFonts w:ascii="仿宋" w:hAnsi="仿宋" w:eastAsia="仿宋" w:cs="仿宋"/>
          <w:sz w:val="28"/>
          <w:szCs w:val="28"/>
        </w:rPr>
      </w:pPr>
      <w:r>
        <w:rPr>
          <w:rFonts w:hint="eastAsia" w:ascii="仿宋" w:hAnsi="仿宋" w:eastAsia="仿宋" w:cs="仿宋"/>
          <w:sz w:val="28"/>
          <w:szCs w:val="28"/>
        </w:rPr>
        <w:t>四川省乐山第一中学校</w:t>
      </w:r>
    </w:p>
    <w:p>
      <w:pPr>
        <w:spacing w:line="560" w:lineRule="exact"/>
        <w:ind w:firstLine="5880" w:firstLineChars="2100"/>
        <w:rPr>
          <w:rFonts w:ascii="仿宋" w:hAnsi="仿宋" w:eastAsia="仿宋" w:cs="仿宋"/>
          <w:bCs/>
          <w:szCs w:val="21"/>
        </w:rPr>
      </w:pPr>
      <w:r>
        <w:rPr>
          <w:rFonts w:hint="eastAsia" w:ascii="仿宋" w:hAnsi="仿宋" w:eastAsia="仿宋" w:cs="仿宋"/>
          <w:sz w:val="28"/>
          <w:szCs w:val="28"/>
        </w:rPr>
        <w:t>2023年0</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w:t>
      </w:r>
    </w:p>
    <w:p>
      <w:pPr>
        <w:pStyle w:val="5"/>
        <w:rPr>
          <w:rFonts w:ascii="仿宋" w:hAnsi="仿宋" w:eastAsia="仿宋" w:cs="仿宋"/>
          <w:bCs/>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附件一：</w:t>
      </w:r>
    </w:p>
    <w:p>
      <w:pPr>
        <w:jc w:val="center"/>
        <w:rPr>
          <w:rFonts w:ascii="方正小标宋简体" w:hAnsi="方正小标宋简体" w:eastAsia="方正小标宋简体" w:cs="方正小标宋简体"/>
          <w:i/>
          <w:sz w:val="32"/>
          <w:szCs w:val="32"/>
          <w:u w:val="single"/>
        </w:rPr>
      </w:pPr>
      <w:r>
        <w:rPr>
          <w:rFonts w:hint="eastAsia" w:ascii="方正小标宋简体" w:hAnsi="方正小标宋简体" w:eastAsia="方正小标宋简体" w:cs="方正小标宋简体"/>
          <w:sz w:val="32"/>
          <w:szCs w:val="32"/>
        </w:rPr>
        <w:t>乐山一中</w:t>
      </w:r>
      <w:r>
        <w:rPr>
          <w:rFonts w:hint="eastAsia" w:ascii="方正小标宋简体" w:hAnsi="方正小标宋简体" w:eastAsia="方正小标宋简体" w:cs="方正小标宋简体"/>
          <w:sz w:val="32"/>
          <w:szCs w:val="32"/>
          <w:lang w:eastAsia="zh-CN"/>
        </w:rPr>
        <w:t>塔钟维修</w:t>
      </w:r>
      <w:r>
        <w:rPr>
          <w:rFonts w:hint="eastAsia" w:ascii="方正小标宋简体" w:hAnsi="方正小标宋简体" w:eastAsia="方正小标宋简体" w:cs="方正小标宋简体"/>
          <w:sz w:val="32"/>
          <w:szCs w:val="32"/>
        </w:rPr>
        <w:t>项目报价表</w:t>
      </w:r>
    </w:p>
    <w:p/>
    <w:p>
      <w:pPr>
        <w:spacing w:line="380" w:lineRule="exact"/>
        <w:jc w:val="left"/>
        <w:rPr>
          <w:rFonts w:ascii="宋体" w:hAnsi="宋体" w:cs="宋体"/>
        </w:rPr>
      </w:pPr>
    </w:p>
    <w:p>
      <w:pPr>
        <w:rPr>
          <w:rFonts w:ascii="宋体" w:hAnsi="宋体" w:cs="宋体"/>
          <w:u w:val="single"/>
        </w:rPr>
      </w:pPr>
      <w:r>
        <w:rPr>
          <w:rFonts w:hint="eastAsia" w:ascii="宋体" w:hAnsi="宋体" w:cs="宋体"/>
        </w:rPr>
        <w:t>项目名称：</w:t>
      </w:r>
      <w:r>
        <w:rPr>
          <w:rFonts w:hint="eastAsia" w:ascii="宋体" w:hAnsi="宋体" w:cs="宋体"/>
          <w:bCs/>
          <w:u w:val="single"/>
        </w:rPr>
        <w:t xml:space="preserve"> 乐山一中</w:t>
      </w:r>
      <w:r>
        <w:rPr>
          <w:rFonts w:hint="eastAsia" w:ascii="宋体" w:hAnsi="宋体" w:cs="宋体"/>
          <w:bCs/>
          <w:u w:val="single"/>
          <w:lang w:eastAsia="zh-CN"/>
        </w:rPr>
        <w:t>塔钟维修</w:t>
      </w:r>
      <w:r>
        <w:rPr>
          <w:rFonts w:hint="eastAsia" w:ascii="宋体" w:hAnsi="宋体" w:cs="宋体"/>
          <w:bCs/>
          <w:u w:val="single"/>
        </w:rPr>
        <w:t xml:space="preserve">项目     </w:t>
      </w:r>
    </w:p>
    <w:p>
      <w:pPr>
        <w:rPr>
          <w:rFonts w:ascii="宋体" w:hAnsi="宋体" w:cs="宋体"/>
          <w:u w:val="single"/>
        </w:rPr>
      </w:pPr>
      <w:r>
        <w:rPr>
          <w:rFonts w:hint="eastAsia" w:ascii="宋体" w:hAnsi="宋体" w:cs="宋体"/>
        </w:rPr>
        <w:t>项目编号：</w:t>
      </w:r>
      <w:r>
        <w:rPr>
          <w:rFonts w:hint="eastAsia" w:ascii="宋体" w:hAnsi="宋体" w:cs="宋体"/>
          <w:u w:val="single"/>
        </w:rPr>
        <w:t xml:space="preserve">   LSYZLC(2023）-0</w:t>
      </w:r>
      <w:r>
        <w:rPr>
          <w:rFonts w:hint="eastAsia" w:ascii="宋体" w:hAnsi="宋体" w:cs="宋体"/>
          <w:u w:val="single"/>
          <w:lang w:val="en-US" w:eastAsia="zh-CN"/>
        </w:rPr>
        <w:t>7</w:t>
      </w:r>
      <w:r>
        <w:rPr>
          <w:rFonts w:hint="eastAsia" w:ascii="宋体" w:hAnsi="宋体" w:cs="宋体"/>
          <w:u w:val="single"/>
        </w:rPr>
        <w:t xml:space="preserve">号            </w:t>
      </w:r>
    </w:p>
    <w:p>
      <w:pPr>
        <w:spacing w:line="380" w:lineRule="exact"/>
        <w:jc w:val="left"/>
        <w:rPr>
          <w:rFonts w:ascii="宋体" w:hAnsi="宋体" w:cs="宋体"/>
        </w:rPr>
      </w:pPr>
    </w:p>
    <w:tbl>
      <w:tblPr>
        <w:tblStyle w:val="11"/>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711"/>
        <w:gridCol w:w="779"/>
        <w:gridCol w:w="563"/>
        <w:gridCol w:w="433"/>
        <w:gridCol w:w="593"/>
        <w:gridCol w:w="713"/>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2205"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设备及安装项目</w:t>
            </w:r>
          </w:p>
        </w:tc>
        <w:tc>
          <w:tcPr>
            <w:tcW w:w="711"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型号</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规格</w:t>
            </w:r>
          </w:p>
        </w:tc>
        <w:tc>
          <w:tcPr>
            <w:tcW w:w="779"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产地</w:t>
            </w:r>
          </w:p>
        </w:tc>
        <w:tc>
          <w:tcPr>
            <w:tcW w:w="56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数</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量</w:t>
            </w:r>
          </w:p>
        </w:tc>
        <w:tc>
          <w:tcPr>
            <w:tcW w:w="43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单</w:t>
            </w: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位</w:t>
            </w:r>
          </w:p>
        </w:tc>
        <w:tc>
          <w:tcPr>
            <w:tcW w:w="59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单价</w:t>
            </w:r>
          </w:p>
        </w:tc>
        <w:tc>
          <w:tcPr>
            <w:tcW w:w="71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小计</w:t>
            </w:r>
          </w:p>
        </w:tc>
        <w:tc>
          <w:tcPr>
            <w:tcW w:w="298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母钟控制柜</w:t>
            </w:r>
          </w:p>
        </w:tc>
        <w:tc>
          <w:tcPr>
            <w:tcW w:w="711" w:type="dxa"/>
            <w:noWrap w:val="0"/>
            <w:vAlign w:val="top"/>
          </w:tcPr>
          <w:p>
            <w:pPr>
              <w:spacing w:line="360" w:lineRule="exact"/>
              <w:jc w:val="center"/>
              <w:rPr>
                <w:rFonts w:hint="eastAsia" w:ascii="仿宋" w:hAnsi="仿宋" w:eastAsia="仿宋" w:cs="仿宋"/>
                <w:sz w:val="24"/>
                <w:szCs w:val="24"/>
              </w:rPr>
            </w:pPr>
          </w:p>
        </w:tc>
        <w:tc>
          <w:tcPr>
            <w:tcW w:w="779" w:type="dxa"/>
            <w:noWrap w:val="0"/>
            <w:vAlign w:val="top"/>
          </w:tcPr>
          <w:p>
            <w:pPr>
              <w:spacing w:line="360" w:lineRule="exact"/>
              <w:jc w:val="center"/>
              <w:rPr>
                <w:rFonts w:hint="eastAsia" w:ascii="仿宋" w:hAnsi="仿宋" w:eastAsia="仿宋" w:cs="仿宋"/>
                <w:sz w:val="24"/>
                <w:szCs w:val="24"/>
              </w:rPr>
            </w:pPr>
          </w:p>
        </w:tc>
        <w:tc>
          <w:tcPr>
            <w:tcW w:w="56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3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center"/>
          </w:tcPr>
          <w:p>
            <w:pPr>
              <w:spacing w:line="3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走时系统</w:t>
            </w:r>
          </w:p>
        </w:tc>
        <w:tc>
          <w:tcPr>
            <w:tcW w:w="711" w:type="dxa"/>
            <w:noWrap w:val="0"/>
            <w:vAlign w:val="top"/>
          </w:tcPr>
          <w:p>
            <w:pPr>
              <w:spacing w:line="360" w:lineRule="exact"/>
              <w:jc w:val="center"/>
              <w:rPr>
                <w:rFonts w:hint="eastAsia" w:ascii="仿宋" w:hAnsi="仿宋" w:eastAsia="仿宋" w:cs="仿宋"/>
                <w:sz w:val="24"/>
                <w:szCs w:val="24"/>
              </w:rPr>
            </w:pPr>
          </w:p>
        </w:tc>
        <w:tc>
          <w:tcPr>
            <w:tcW w:w="779" w:type="dxa"/>
            <w:noWrap w:val="0"/>
            <w:vAlign w:val="top"/>
          </w:tcPr>
          <w:p>
            <w:pPr>
              <w:spacing w:line="360" w:lineRule="exact"/>
              <w:jc w:val="center"/>
              <w:rPr>
                <w:rFonts w:hint="eastAsia" w:ascii="仿宋" w:hAnsi="仿宋" w:eastAsia="仿宋" w:cs="仿宋"/>
                <w:sz w:val="24"/>
                <w:szCs w:val="24"/>
              </w:rPr>
            </w:pPr>
          </w:p>
        </w:tc>
        <w:tc>
          <w:tcPr>
            <w:tcW w:w="56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3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center"/>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精控全系统运行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照明控制系统</w:t>
            </w:r>
          </w:p>
        </w:tc>
        <w:tc>
          <w:tcPr>
            <w:tcW w:w="711" w:type="dxa"/>
            <w:noWrap w:val="0"/>
            <w:vAlign w:val="top"/>
          </w:tcPr>
          <w:p>
            <w:pPr>
              <w:spacing w:line="360" w:lineRule="exact"/>
              <w:jc w:val="center"/>
              <w:rPr>
                <w:rFonts w:hint="eastAsia" w:ascii="仿宋" w:hAnsi="仿宋" w:eastAsia="仿宋" w:cs="仿宋"/>
                <w:color w:val="000000"/>
                <w:sz w:val="24"/>
                <w:szCs w:val="24"/>
              </w:rPr>
            </w:pPr>
          </w:p>
        </w:tc>
        <w:tc>
          <w:tcPr>
            <w:tcW w:w="779" w:type="dxa"/>
            <w:noWrap w:val="0"/>
            <w:vAlign w:val="top"/>
          </w:tcPr>
          <w:p>
            <w:pPr>
              <w:spacing w:line="360" w:lineRule="exact"/>
              <w:jc w:val="center"/>
              <w:rPr>
                <w:rFonts w:hint="eastAsia" w:ascii="仿宋" w:hAnsi="仿宋" w:eastAsia="仿宋" w:cs="仿宋"/>
                <w:color w:val="000000"/>
                <w:sz w:val="24"/>
                <w:szCs w:val="24"/>
              </w:rPr>
            </w:pPr>
          </w:p>
        </w:tc>
        <w:tc>
          <w:tcPr>
            <w:tcW w:w="56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c>
          <w:tcPr>
            <w:tcW w:w="593" w:type="dxa"/>
            <w:noWrap w:val="0"/>
            <w:vAlign w:val="center"/>
          </w:tcPr>
          <w:p>
            <w:pPr>
              <w:spacing w:line="360" w:lineRule="exact"/>
              <w:jc w:val="center"/>
              <w:rPr>
                <w:rFonts w:hint="eastAsia" w:ascii="仿宋" w:hAnsi="仿宋" w:eastAsia="仿宋" w:cs="仿宋"/>
                <w:color w:val="000000"/>
                <w:sz w:val="24"/>
                <w:szCs w:val="24"/>
              </w:rPr>
            </w:pPr>
          </w:p>
        </w:tc>
        <w:tc>
          <w:tcPr>
            <w:tcW w:w="713" w:type="dxa"/>
            <w:noWrap w:val="0"/>
            <w:vAlign w:val="center"/>
          </w:tcPr>
          <w:p>
            <w:pPr>
              <w:spacing w:line="360" w:lineRule="exact"/>
              <w:jc w:val="center"/>
              <w:rPr>
                <w:rFonts w:hint="eastAsia" w:ascii="仿宋" w:hAnsi="仿宋" w:eastAsia="仿宋" w:cs="仿宋"/>
                <w:color w:val="000000"/>
                <w:sz w:val="24"/>
                <w:szCs w:val="24"/>
              </w:rPr>
            </w:pPr>
          </w:p>
        </w:tc>
        <w:tc>
          <w:tcPr>
            <w:tcW w:w="2980" w:type="dxa"/>
            <w:noWrap w:val="0"/>
            <w:vAlign w:val="center"/>
          </w:tcPr>
          <w:p>
            <w:pPr>
              <w:spacing w:line="360" w:lineRule="exact"/>
              <w:jc w:val="center"/>
              <w:rPr>
                <w:rFonts w:hint="eastAsia" w:ascii="仿宋" w:hAnsi="仿宋" w:eastAsia="仿宋" w:cs="仿宋"/>
                <w:color w:val="000000"/>
                <w:w w:val="90"/>
                <w:sz w:val="24"/>
                <w:szCs w:val="24"/>
              </w:rPr>
            </w:pPr>
            <w:r>
              <w:rPr>
                <w:rFonts w:hint="eastAsia" w:ascii="仿宋" w:hAnsi="仿宋" w:eastAsia="仿宋" w:cs="仿宋"/>
                <w:color w:val="000000"/>
                <w:w w:val="90"/>
                <w:sz w:val="24"/>
                <w:szCs w:val="24"/>
              </w:rPr>
              <w:t>自动控制钟面照明区间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照明光源</w:t>
            </w:r>
          </w:p>
        </w:tc>
        <w:tc>
          <w:tcPr>
            <w:tcW w:w="711" w:type="dxa"/>
            <w:noWrap w:val="0"/>
            <w:vAlign w:val="top"/>
          </w:tcPr>
          <w:p>
            <w:pPr>
              <w:spacing w:line="360" w:lineRule="exact"/>
              <w:jc w:val="center"/>
              <w:rPr>
                <w:rFonts w:hint="eastAsia" w:ascii="仿宋" w:hAnsi="仿宋" w:eastAsia="仿宋" w:cs="仿宋"/>
                <w:color w:val="000000"/>
                <w:sz w:val="24"/>
                <w:szCs w:val="24"/>
              </w:rPr>
            </w:pPr>
          </w:p>
        </w:tc>
        <w:tc>
          <w:tcPr>
            <w:tcW w:w="779" w:type="dxa"/>
            <w:noWrap w:val="0"/>
            <w:vAlign w:val="top"/>
          </w:tcPr>
          <w:p>
            <w:pPr>
              <w:spacing w:line="360" w:lineRule="exact"/>
              <w:jc w:val="center"/>
              <w:rPr>
                <w:rFonts w:hint="eastAsia" w:ascii="仿宋" w:hAnsi="仿宋" w:eastAsia="仿宋" w:cs="仿宋"/>
                <w:color w:val="000000"/>
                <w:sz w:val="24"/>
                <w:szCs w:val="24"/>
              </w:rPr>
            </w:pPr>
          </w:p>
        </w:tc>
        <w:tc>
          <w:tcPr>
            <w:tcW w:w="56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43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面</w:t>
            </w:r>
          </w:p>
        </w:tc>
        <w:tc>
          <w:tcPr>
            <w:tcW w:w="593" w:type="dxa"/>
            <w:noWrap w:val="0"/>
            <w:vAlign w:val="center"/>
          </w:tcPr>
          <w:p>
            <w:pPr>
              <w:spacing w:line="360" w:lineRule="exact"/>
              <w:jc w:val="center"/>
              <w:rPr>
                <w:rFonts w:hint="eastAsia" w:ascii="仿宋" w:hAnsi="仿宋" w:eastAsia="仿宋" w:cs="仿宋"/>
                <w:color w:val="000000"/>
                <w:sz w:val="24"/>
                <w:szCs w:val="24"/>
              </w:rPr>
            </w:pPr>
          </w:p>
        </w:tc>
        <w:tc>
          <w:tcPr>
            <w:tcW w:w="713" w:type="dxa"/>
            <w:noWrap w:val="0"/>
            <w:vAlign w:val="center"/>
          </w:tcPr>
          <w:p>
            <w:pPr>
              <w:spacing w:line="360" w:lineRule="exact"/>
              <w:jc w:val="center"/>
              <w:rPr>
                <w:rFonts w:hint="eastAsia" w:ascii="仿宋" w:hAnsi="仿宋" w:eastAsia="仿宋" w:cs="仿宋"/>
                <w:color w:val="000000"/>
                <w:sz w:val="24"/>
                <w:szCs w:val="24"/>
              </w:rPr>
            </w:pPr>
          </w:p>
        </w:tc>
        <w:tc>
          <w:tcPr>
            <w:tcW w:w="2980" w:type="dxa"/>
            <w:noWrap w:val="0"/>
            <w:vAlign w:val="center"/>
          </w:tcPr>
          <w:p>
            <w:pPr>
              <w:spacing w:line="360" w:lineRule="exact"/>
              <w:jc w:val="center"/>
              <w:rPr>
                <w:rFonts w:hint="eastAsia" w:ascii="仿宋" w:hAnsi="仿宋" w:eastAsia="仿宋" w:cs="仿宋"/>
                <w:color w:val="000000"/>
                <w:w w:val="90"/>
                <w:sz w:val="24"/>
                <w:szCs w:val="24"/>
              </w:rPr>
            </w:pPr>
            <w:r>
              <w:rPr>
                <w:rFonts w:hint="eastAsia" w:ascii="仿宋" w:hAnsi="仿宋" w:eastAsia="仿宋" w:cs="仿宋"/>
                <w:color w:val="000000"/>
                <w:w w:val="90"/>
                <w:sz w:val="24"/>
                <w:szCs w:val="24"/>
              </w:rPr>
              <w:t>三安光电芯片高亮度LED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报时系统</w:t>
            </w:r>
          </w:p>
        </w:tc>
        <w:tc>
          <w:tcPr>
            <w:tcW w:w="711" w:type="dxa"/>
            <w:noWrap w:val="0"/>
            <w:vAlign w:val="top"/>
          </w:tcPr>
          <w:p>
            <w:pPr>
              <w:spacing w:line="360" w:lineRule="exact"/>
              <w:jc w:val="center"/>
              <w:rPr>
                <w:rFonts w:hint="eastAsia" w:ascii="仿宋" w:hAnsi="仿宋" w:eastAsia="仿宋" w:cs="仿宋"/>
                <w:color w:val="000000"/>
                <w:sz w:val="24"/>
                <w:szCs w:val="24"/>
              </w:rPr>
            </w:pPr>
          </w:p>
        </w:tc>
        <w:tc>
          <w:tcPr>
            <w:tcW w:w="779" w:type="dxa"/>
            <w:noWrap w:val="0"/>
            <w:vAlign w:val="top"/>
          </w:tcPr>
          <w:p>
            <w:pPr>
              <w:spacing w:line="360" w:lineRule="exact"/>
              <w:jc w:val="center"/>
              <w:rPr>
                <w:rFonts w:hint="eastAsia" w:ascii="仿宋" w:hAnsi="仿宋" w:eastAsia="仿宋" w:cs="仿宋"/>
                <w:color w:val="000000"/>
                <w:sz w:val="24"/>
                <w:szCs w:val="24"/>
              </w:rPr>
            </w:pPr>
          </w:p>
        </w:tc>
        <w:tc>
          <w:tcPr>
            <w:tcW w:w="56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c>
          <w:tcPr>
            <w:tcW w:w="593" w:type="dxa"/>
            <w:noWrap w:val="0"/>
            <w:vAlign w:val="center"/>
          </w:tcPr>
          <w:p>
            <w:pPr>
              <w:spacing w:line="360" w:lineRule="exact"/>
              <w:jc w:val="center"/>
              <w:rPr>
                <w:rFonts w:hint="eastAsia" w:ascii="仿宋" w:hAnsi="仿宋" w:eastAsia="仿宋" w:cs="仿宋"/>
                <w:color w:val="000000"/>
                <w:sz w:val="24"/>
                <w:szCs w:val="24"/>
              </w:rPr>
            </w:pPr>
          </w:p>
        </w:tc>
        <w:tc>
          <w:tcPr>
            <w:tcW w:w="713" w:type="dxa"/>
            <w:noWrap w:val="0"/>
            <w:vAlign w:val="center"/>
          </w:tcPr>
          <w:p>
            <w:pPr>
              <w:spacing w:line="360" w:lineRule="exact"/>
              <w:jc w:val="center"/>
              <w:rPr>
                <w:rFonts w:hint="eastAsia" w:ascii="仿宋" w:hAnsi="仿宋" w:eastAsia="仿宋" w:cs="仿宋"/>
                <w:color w:val="000000"/>
                <w:sz w:val="24"/>
                <w:szCs w:val="24"/>
              </w:rPr>
            </w:pPr>
          </w:p>
        </w:tc>
        <w:tc>
          <w:tcPr>
            <w:tcW w:w="2980" w:type="dxa"/>
            <w:noWrap w:val="0"/>
            <w:vAlign w:val="center"/>
          </w:tcPr>
          <w:p>
            <w:pPr>
              <w:spacing w:line="360" w:lineRule="exact"/>
              <w:jc w:val="center"/>
              <w:rPr>
                <w:rFonts w:hint="eastAsia" w:ascii="仿宋" w:hAnsi="仿宋" w:eastAsia="仿宋" w:cs="仿宋"/>
                <w:color w:val="000000"/>
                <w:w w:val="90"/>
                <w:sz w:val="24"/>
                <w:szCs w:val="24"/>
              </w:rPr>
            </w:pPr>
            <w:r>
              <w:rPr>
                <w:rFonts w:hint="eastAsia" w:ascii="仿宋" w:hAnsi="仿宋" w:eastAsia="仿宋" w:cs="仿宋"/>
                <w:color w:val="000000"/>
                <w:w w:val="90"/>
                <w:sz w:val="24"/>
                <w:szCs w:val="24"/>
              </w:rPr>
              <w:t>自动控制报时的形式和时间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功放</w:t>
            </w:r>
          </w:p>
        </w:tc>
        <w:tc>
          <w:tcPr>
            <w:tcW w:w="711" w:type="dxa"/>
            <w:noWrap w:val="0"/>
            <w:vAlign w:val="top"/>
          </w:tcPr>
          <w:p>
            <w:pPr>
              <w:spacing w:line="360" w:lineRule="exact"/>
              <w:jc w:val="center"/>
              <w:rPr>
                <w:rFonts w:hint="eastAsia" w:ascii="仿宋" w:hAnsi="仿宋" w:eastAsia="仿宋" w:cs="仿宋"/>
                <w:color w:val="000000"/>
                <w:sz w:val="24"/>
                <w:szCs w:val="24"/>
              </w:rPr>
            </w:pPr>
          </w:p>
        </w:tc>
        <w:tc>
          <w:tcPr>
            <w:tcW w:w="779" w:type="dxa"/>
            <w:noWrap w:val="0"/>
            <w:vAlign w:val="top"/>
          </w:tcPr>
          <w:p>
            <w:pPr>
              <w:spacing w:line="360" w:lineRule="exact"/>
              <w:jc w:val="center"/>
              <w:rPr>
                <w:rFonts w:hint="eastAsia" w:ascii="仿宋" w:hAnsi="仿宋" w:eastAsia="仿宋" w:cs="仿宋"/>
                <w:color w:val="000000"/>
                <w:sz w:val="24"/>
                <w:szCs w:val="24"/>
              </w:rPr>
            </w:pPr>
          </w:p>
        </w:tc>
        <w:tc>
          <w:tcPr>
            <w:tcW w:w="56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3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台</w:t>
            </w:r>
          </w:p>
        </w:tc>
        <w:tc>
          <w:tcPr>
            <w:tcW w:w="593" w:type="dxa"/>
            <w:noWrap w:val="0"/>
            <w:vAlign w:val="center"/>
          </w:tcPr>
          <w:p>
            <w:pPr>
              <w:spacing w:line="360" w:lineRule="exact"/>
              <w:jc w:val="center"/>
              <w:rPr>
                <w:rFonts w:hint="eastAsia" w:ascii="仿宋" w:hAnsi="仿宋" w:eastAsia="仿宋" w:cs="仿宋"/>
                <w:color w:val="000000"/>
                <w:sz w:val="24"/>
                <w:szCs w:val="24"/>
              </w:rPr>
            </w:pPr>
          </w:p>
        </w:tc>
        <w:tc>
          <w:tcPr>
            <w:tcW w:w="713" w:type="dxa"/>
            <w:noWrap w:val="0"/>
            <w:vAlign w:val="center"/>
          </w:tcPr>
          <w:p>
            <w:pPr>
              <w:spacing w:line="360" w:lineRule="exact"/>
              <w:jc w:val="center"/>
              <w:rPr>
                <w:rFonts w:hint="eastAsia" w:ascii="仿宋" w:hAnsi="仿宋" w:eastAsia="仿宋" w:cs="仿宋"/>
                <w:color w:val="000000"/>
                <w:sz w:val="24"/>
                <w:szCs w:val="24"/>
              </w:rPr>
            </w:pPr>
          </w:p>
        </w:tc>
        <w:tc>
          <w:tcPr>
            <w:tcW w:w="2980" w:type="dxa"/>
            <w:noWrap w:val="0"/>
            <w:vAlign w:val="center"/>
          </w:tcPr>
          <w:p>
            <w:pPr>
              <w:spacing w:line="360" w:lineRule="exact"/>
              <w:jc w:val="center"/>
              <w:rPr>
                <w:rFonts w:hint="eastAsia" w:ascii="仿宋" w:hAnsi="仿宋" w:eastAsia="仿宋" w:cs="仿宋"/>
                <w:color w:val="000000"/>
                <w:w w:val="90"/>
                <w:sz w:val="24"/>
                <w:szCs w:val="24"/>
              </w:rPr>
            </w:pPr>
            <w:r>
              <w:rPr>
                <w:rFonts w:hint="eastAsia" w:ascii="仿宋" w:hAnsi="仿宋" w:eastAsia="仿宋" w:cs="仿宋"/>
                <w:color w:val="000000"/>
                <w:w w:val="90"/>
                <w:sz w:val="24"/>
                <w:szCs w:val="24"/>
              </w:rPr>
              <w:t>报时音源放大器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喇叭</w:t>
            </w:r>
          </w:p>
        </w:tc>
        <w:tc>
          <w:tcPr>
            <w:tcW w:w="711" w:type="dxa"/>
            <w:noWrap w:val="0"/>
            <w:vAlign w:val="top"/>
          </w:tcPr>
          <w:p>
            <w:pPr>
              <w:spacing w:line="360" w:lineRule="exact"/>
              <w:jc w:val="center"/>
              <w:rPr>
                <w:rFonts w:hint="eastAsia" w:ascii="仿宋" w:hAnsi="仿宋" w:eastAsia="仿宋" w:cs="仿宋"/>
                <w:color w:val="000000"/>
                <w:sz w:val="24"/>
                <w:szCs w:val="24"/>
              </w:rPr>
            </w:pPr>
          </w:p>
        </w:tc>
        <w:tc>
          <w:tcPr>
            <w:tcW w:w="779" w:type="dxa"/>
            <w:noWrap w:val="0"/>
            <w:vAlign w:val="top"/>
          </w:tcPr>
          <w:p>
            <w:pPr>
              <w:spacing w:line="360" w:lineRule="exact"/>
              <w:jc w:val="center"/>
              <w:rPr>
                <w:rFonts w:hint="eastAsia" w:ascii="仿宋" w:hAnsi="仿宋" w:eastAsia="仿宋" w:cs="仿宋"/>
                <w:color w:val="000000"/>
                <w:sz w:val="24"/>
                <w:szCs w:val="24"/>
              </w:rPr>
            </w:pPr>
          </w:p>
        </w:tc>
        <w:tc>
          <w:tcPr>
            <w:tcW w:w="56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433" w:type="dxa"/>
            <w:noWrap w:val="0"/>
            <w:vAlign w:val="to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个</w:t>
            </w:r>
          </w:p>
        </w:tc>
        <w:tc>
          <w:tcPr>
            <w:tcW w:w="593" w:type="dxa"/>
            <w:noWrap w:val="0"/>
            <w:vAlign w:val="center"/>
          </w:tcPr>
          <w:p>
            <w:pPr>
              <w:spacing w:line="360" w:lineRule="exact"/>
              <w:jc w:val="center"/>
              <w:rPr>
                <w:rFonts w:hint="eastAsia" w:ascii="仿宋" w:hAnsi="仿宋" w:eastAsia="仿宋" w:cs="仿宋"/>
                <w:color w:val="000000"/>
                <w:sz w:val="24"/>
                <w:szCs w:val="24"/>
              </w:rPr>
            </w:pPr>
          </w:p>
        </w:tc>
        <w:tc>
          <w:tcPr>
            <w:tcW w:w="713" w:type="dxa"/>
            <w:noWrap w:val="0"/>
            <w:vAlign w:val="center"/>
          </w:tcPr>
          <w:p>
            <w:pPr>
              <w:spacing w:line="360" w:lineRule="exact"/>
              <w:jc w:val="center"/>
              <w:rPr>
                <w:rFonts w:hint="eastAsia" w:ascii="仿宋" w:hAnsi="仿宋" w:eastAsia="仿宋" w:cs="仿宋"/>
                <w:color w:val="000000"/>
                <w:sz w:val="24"/>
                <w:szCs w:val="24"/>
              </w:rPr>
            </w:pPr>
          </w:p>
        </w:tc>
        <w:tc>
          <w:tcPr>
            <w:tcW w:w="2980" w:type="dxa"/>
            <w:noWrap w:val="0"/>
            <w:vAlign w:val="center"/>
          </w:tcPr>
          <w:p>
            <w:pPr>
              <w:spacing w:line="360" w:lineRule="exact"/>
              <w:jc w:val="center"/>
              <w:rPr>
                <w:rFonts w:hint="eastAsia" w:ascii="仿宋" w:hAnsi="仿宋" w:eastAsia="仿宋" w:cs="仿宋"/>
                <w:color w:val="000000"/>
                <w:w w:val="90"/>
                <w:sz w:val="24"/>
                <w:szCs w:val="24"/>
              </w:rPr>
            </w:pPr>
            <w:r>
              <w:rPr>
                <w:rFonts w:hint="eastAsia" w:ascii="仿宋" w:hAnsi="仿宋" w:eastAsia="仿宋" w:cs="仿宋"/>
                <w:color w:val="000000"/>
                <w:w w:val="90"/>
                <w:sz w:val="24"/>
                <w:szCs w:val="24"/>
              </w:rPr>
              <w:t>报时音源外放(200W)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2205"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驱动配电系统</w:t>
            </w:r>
          </w:p>
        </w:tc>
        <w:tc>
          <w:tcPr>
            <w:tcW w:w="711" w:type="dxa"/>
            <w:noWrap w:val="0"/>
            <w:vAlign w:val="top"/>
          </w:tcPr>
          <w:p>
            <w:pPr>
              <w:spacing w:line="360" w:lineRule="exact"/>
              <w:jc w:val="center"/>
              <w:rPr>
                <w:rFonts w:hint="eastAsia" w:ascii="仿宋" w:hAnsi="仿宋" w:eastAsia="仿宋" w:cs="仿宋"/>
                <w:sz w:val="24"/>
                <w:szCs w:val="24"/>
              </w:rPr>
            </w:pPr>
          </w:p>
        </w:tc>
        <w:tc>
          <w:tcPr>
            <w:tcW w:w="779" w:type="dxa"/>
            <w:noWrap w:val="0"/>
            <w:vAlign w:val="top"/>
          </w:tcPr>
          <w:p>
            <w:pPr>
              <w:spacing w:line="360" w:lineRule="exact"/>
              <w:jc w:val="center"/>
              <w:rPr>
                <w:rFonts w:hint="eastAsia" w:ascii="仿宋" w:hAnsi="仿宋" w:eastAsia="仿宋" w:cs="仿宋"/>
                <w:sz w:val="24"/>
                <w:szCs w:val="24"/>
              </w:rPr>
            </w:pPr>
          </w:p>
        </w:tc>
        <w:tc>
          <w:tcPr>
            <w:tcW w:w="56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3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center"/>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提供各钟电源使系统正常运行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自动跟踪功能</w:t>
            </w:r>
          </w:p>
        </w:tc>
        <w:tc>
          <w:tcPr>
            <w:tcW w:w="711" w:type="dxa"/>
            <w:noWrap w:val="0"/>
            <w:vAlign w:val="center"/>
          </w:tcPr>
          <w:p>
            <w:pPr>
              <w:spacing w:line="360" w:lineRule="exact"/>
              <w:jc w:val="center"/>
              <w:rPr>
                <w:rFonts w:hint="eastAsia" w:ascii="仿宋" w:hAnsi="仿宋" w:eastAsia="仿宋" w:cs="仿宋"/>
                <w:sz w:val="24"/>
                <w:szCs w:val="24"/>
              </w:rPr>
            </w:pPr>
          </w:p>
        </w:tc>
        <w:tc>
          <w:tcPr>
            <w:tcW w:w="779" w:type="dxa"/>
            <w:noWrap w:val="0"/>
            <w:vAlign w:val="center"/>
          </w:tcPr>
          <w:p>
            <w:pPr>
              <w:spacing w:line="360" w:lineRule="exact"/>
              <w:jc w:val="center"/>
              <w:rPr>
                <w:rFonts w:hint="eastAsia" w:ascii="仿宋" w:hAnsi="仿宋" w:eastAsia="仿宋" w:cs="仿宋"/>
                <w:sz w:val="24"/>
                <w:szCs w:val="24"/>
              </w:rPr>
            </w:pPr>
          </w:p>
        </w:tc>
        <w:tc>
          <w:tcPr>
            <w:tcW w:w="56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3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center"/>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停电自动记忆，来电自动校时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各面子钟同步</w:t>
            </w:r>
          </w:p>
        </w:tc>
        <w:tc>
          <w:tcPr>
            <w:tcW w:w="711" w:type="dxa"/>
            <w:noWrap w:val="0"/>
            <w:vAlign w:val="center"/>
          </w:tcPr>
          <w:p>
            <w:pPr>
              <w:spacing w:line="360" w:lineRule="exact"/>
              <w:jc w:val="center"/>
              <w:rPr>
                <w:rFonts w:hint="eastAsia" w:ascii="仿宋" w:hAnsi="仿宋" w:eastAsia="仿宋" w:cs="仿宋"/>
                <w:sz w:val="24"/>
                <w:szCs w:val="24"/>
              </w:rPr>
            </w:pPr>
          </w:p>
        </w:tc>
        <w:tc>
          <w:tcPr>
            <w:tcW w:w="779" w:type="dxa"/>
            <w:noWrap w:val="0"/>
            <w:vAlign w:val="center"/>
          </w:tcPr>
          <w:p>
            <w:pPr>
              <w:spacing w:line="360" w:lineRule="exact"/>
              <w:jc w:val="center"/>
              <w:rPr>
                <w:rFonts w:hint="eastAsia" w:ascii="仿宋" w:hAnsi="仿宋" w:eastAsia="仿宋" w:cs="仿宋"/>
                <w:sz w:val="24"/>
                <w:szCs w:val="24"/>
              </w:rPr>
            </w:pPr>
          </w:p>
        </w:tc>
        <w:tc>
          <w:tcPr>
            <w:tcW w:w="56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3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center"/>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实时调整各面子钟同步运行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205" w:type="dxa"/>
            <w:noWrap w:val="0"/>
            <w:vAlign w:val="top"/>
          </w:tcPr>
          <w:p>
            <w:pPr>
              <w:spacing w:line="360" w:lineRule="exact"/>
              <w:ind w:right="-288" w:rightChars="-137"/>
              <w:jc w:val="center"/>
              <w:rPr>
                <w:rFonts w:hint="eastAsia" w:ascii="仿宋" w:hAnsi="仿宋" w:eastAsia="仿宋" w:cs="仿宋"/>
                <w:sz w:val="24"/>
                <w:szCs w:val="24"/>
              </w:rPr>
            </w:pPr>
            <w:r>
              <w:rPr>
                <w:rFonts w:hint="eastAsia" w:ascii="仿宋" w:hAnsi="仿宋" w:eastAsia="仿宋" w:cs="仿宋"/>
                <w:sz w:val="24"/>
                <w:szCs w:val="24"/>
              </w:rPr>
              <w:t>GPS卫星时标接收器</w:t>
            </w:r>
          </w:p>
        </w:tc>
        <w:tc>
          <w:tcPr>
            <w:tcW w:w="711" w:type="dxa"/>
            <w:noWrap w:val="0"/>
            <w:vAlign w:val="top"/>
          </w:tcPr>
          <w:p>
            <w:pPr>
              <w:wordWrap w:val="0"/>
              <w:spacing w:line="360" w:lineRule="exact"/>
              <w:jc w:val="center"/>
              <w:rPr>
                <w:rFonts w:hint="eastAsia" w:ascii="仿宋" w:hAnsi="仿宋" w:eastAsia="仿宋" w:cs="仿宋"/>
                <w:w w:val="90"/>
                <w:sz w:val="24"/>
                <w:szCs w:val="24"/>
              </w:rPr>
            </w:pPr>
          </w:p>
        </w:tc>
        <w:tc>
          <w:tcPr>
            <w:tcW w:w="779" w:type="dxa"/>
            <w:noWrap w:val="0"/>
            <w:vAlign w:val="top"/>
          </w:tcPr>
          <w:p>
            <w:pPr>
              <w:spacing w:line="360" w:lineRule="exact"/>
              <w:jc w:val="center"/>
              <w:rPr>
                <w:rFonts w:hint="eastAsia" w:ascii="仿宋" w:hAnsi="仿宋" w:eastAsia="仿宋" w:cs="仿宋"/>
                <w:sz w:val="24"/>
                <w:szCs w:val="24"/>
              </w:rPr>
            </w:pPr>
          </w:p>
        </w:tc>
        <w:tc>
          <w:tcPr>
            <w:tcW w:w="56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3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top"/>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GPS卫星时标信号接收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2205" w:type="dxa"/>
            <w:noWrap w:val="0"/>
            <w:vAlign w:val="top"/>
          </w:tcPr>
          <w:p>
            <w:pPr>
              <w:spacing w:line="360" w:lineRule="exact"/>
              <w:ind w:right="-288" w:rightChars="-137"/>
              <w:jc w:val="center"/>
              <w:rPr>
                <w:rFonts w:hint="eastAsia" w:ascii="仿宋" w:hAnsi="仿宋" w:eastAsia="仿宋" w:cs="仿宋"/>
                <w:sz w:val="24"/>
                <w:szCs w:val="24"/>
              </w:rPr>
            </w:pPr>
            <w:r>
              <w:rPr>
                <w:rFonts w:hint="eastAsia" w:ascii="仿宋" w:hAnsi="仿宋" w:eastAsia="仿宋" w:cs="仿宋"/>
                <w:sz w:val="24"/>
                <w:szCs w:val="24"/>
              </w:rPr>
              <w:t>GPS卫星信号处理系统</w:t>
            </w:r>
          </w:p>
        </w:tc>
        <w:tc>
          <w:tcPr>
            <w:tcW w:w="711" w:type="dxa"/>
            <w:noWrap w:val="0"/>
            <w:vAlign w:val="top"/>
          </w:tcPr>
          <w:p>
            <w:pPr>
              <w:wordWrap w:val="0"/>
              <w:spacing w:line="360" w:lineRule="exact"/>
              <w:jc w:val="center"/>
              <w:rPr>
                <w:rFonts w:hint="eastAsia" w:ascii="仿宋" w:hAnsi="仿宋" w:eastAsia="仿宋" w:cs="仿宋"/>
                <w:w w:val="90"/>
                <w:sz w:val="24"/>
                <w:szCs w:val="24"/>
              </w:rPr>
            </w:pPr>
          </w:p>
        </w:tc>
        <w:tc>
          <w:tcPr>
            <w:tcW w:w="779" w:type="dxa"/>
            <w:noWrap w:val="0"/>
            <w:vAlign w:val="top"/>
          </w:tcPr>
          <w:p>
            <w:pPr>
              <w:spacing w:line="360" w:lineRule="exact"/>
              <w:jc w:val="center"/>
              <w:rPr>
                <w:rFonts w:hint="eastAsia" w:ascii="仿宋" w:hAnsi="仿宋" w:eastAsia="仿宋" w:cs="仿宋"/>
                <w:sz w:val="24"/>
                <w:szCs w:val="24"/>
              </w:rPr>
            </w:pPr>
          </w:p>
        </w:tc>
        <w:tc>
          <w:tcPr>
            <w:tcW w:w="56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33"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top"/>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时标信号数模转换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2205" w:type="dxa"/>
            <w:noWrap w:val="0"/>
            <w:vAlign w:val="center"/>
          </w:tcPr>
          <w:p>
            <w:pPr>
              <w:spacing w:line="360" w:lineRule="exact"/>
              <w:ind w:right="-288" w:rightChars="-137"/>
              <w:jc w:val="center"/>
              <w:rPr>
                <w:rFonts w:hint="eastAsia" w:ascii="仿宋" w:hAnsi="仿宋" w:eastAsia="仿宋" w:cs="仿宋"/>
                <w:sz w:val="24"/>
                <w:szCs w:val="24"/>
              </w:rPr>
            </w:pPr>
            <w:r>
              <w:rPr>
                <w:rFonts w:hint="eastAsia" w:ascii="仿宋" w:hAnsi="仿宋" w:eastAsia="仿宋" w:cs="仿宋"/>
                <w:sz w:val="24"/>
                <w:szCs w:val="24"/>
              </w:rPr>
              <w:t>钟联网</w:t>
            </w:r>
          </w:p>
        </w:tc>
        <w:tc>
          <w:tcPr>
            <w:tcW w:w="711" w:type="dxa"/>
            <w:noWrap w:val="0"/>
            <w:vAlign w:val="center"/>
          </w:tcPr>
          <w:p>
            <w:pPr>
              <w:wordWrap w:val="0"/>
              <w:spacing w:line="360" w:lineRule="exact"/>
              <w:jc w:val="center"/>
              <w:rPr>
                <w:rFonts w:hint="eastAsia" w:ascii="仿宋" w:hAnsi="仿宋" w:eastAsia="仿宋" w:cs="仿宋"/>
                <w:sz w:val="24"/>
                <w:szCs w:val="24"/>
              </w:rPr>
            </w:pPr>
          </w:p>
        </w:tc>
        <w:tc>
          <w:tcPr>
            <w:tcW w:w="779" w:type="dxa"/>
            <w:noWrap w:val="0"/>
            <w:vAlign w:val="center"/>
          </w:tcPr>
          <w:p>
            <w:pPr>
              <w:spacing w:line="360" w:lineRule="exact"/>
              <w:jc w:val="center"/>
              <w:rPr>
                <w:rFonts w:hint="eastAsia" w:ascii="仿宋" w:hAnsi="仿宋" w:eastAsia="仿宋" w:cs="仿宋"/>
                <w:sz w:val="24"/>
                <w:szCs w:val="24"/>
              </w:rPr>
            </w:pPr>
          </w:p>
        </w:tc>
        <w:tc>
          <w:tcPr>
            <w:tcW w:w="56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3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top"/>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使用手机、平板电脑APP，电脑网页等互联网手段远程管理建筑钟表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2205" w:type="dxa"/>
            <w:noWrap w:val="0"/>
            <w:vAlign w:val="center"/>
          </w:tcPr>
          <w:p>
            <w:pPr>
              <w:spacing w:line="360" w:lineRule="exact"/>
              <w:ind w:right="-288" w:rightChars="-137"/>
              <w:jc w:val="center"/>
              <w:rPr>
                <w:rFonts w:hint="eastAsia" w:ascii="仿宋" w:hAnsi="仿宋" w:eastAsia="仿宋" w:cs="仿宋"/>
                <w:sz w:val="24"/>
                <w:szCs w:val="24"/>
              </w:rPr>
            </w:pPr>
            <w:r>
              <w:rPr>
                <w:rFonts w:hint="eastAsia" w:ascii="仿宋" w:hAnsi="仿宋" w:eastAsia="仿宋" w:cs="仿宋"/>
                <w:sz w:val="24"/>
                <w:szCs w:val="24"/>
              </w:rPr>
              <w:t>钟面</w:t>
            </w:r>
          </w:p>
        </w:tc>
        <w:tc>
          <w:tcPr>
            <w:tcW w:w="711" w:type="dxa"/>
            <w:noWrap w:val="0"/>
            <w:vAlign w:val="center"/>
          </w:tcPr>
          <w:p>
            <w:pPr>
              <w:wordWrap w:val="0"/>
              <w:spacing w:line="360" w:lineRule="exact"/>
              <w:rPr>
                <w:rFonts w:hint="eastAsia" w:ascii="仿宋" w:hAnsi="仿宋" w:eastAsia="仿宋" w:cs="仿宋"/>
                <w:sz w:val="24"/>
                <w:szCs w:val="24"/>
              </w:rPr>
            </w:pPr>
          </w:p>
        </w:tc>
        <w:tc>
          <w:tcPr>
            <w:tcW w:w="779" w:type="dxa"/>
            <w:noWrap w:val="0"/>
            <w:vAlign w:val="center"/>
          </w:tcPr>
          <w:p>
            <w:pPr>
              <w:spacing w:line="360" w:lineRule="exact"/>
              <w:rPr>
                <w:rFonts w:hint="eastAsia" w:ascii="仿宋" w:hAnsi="仿宋" w:eastAsia="仿宋" w:cs="仿宋"/>
                <w:sz w:val="24"/>
                <w:szCs w:val="24"/>
              </w:rPr>
            </w:pPr>
          </w:p>
        </w:tc>
        <w:tc>
          <w:tcPr>
            <w:tcW w:w="563"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4</w:t>
            </w:r>
          </w:p>
        </w:tc>
        <w:tc>
          <w:tcPr>
            <w:tcW w:w="433"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面</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top"/>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铝板盘面，静电喷涂处理，确保二十年不变形不褪色，国标镀锌管骨架。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2205" w:type="dxa"/>
            <w:noWrap w:val="0"/>
            <w:vAlign w:val="center"/>
          </w:tcPr>
          <w:p>
            <w:pPr>
              <w:spacing w:line="360" w:lineRule="exact"/>
              <w:ind w:right="-288" w:rightChars="-137"/>
              <w:jc w:val="center"/>
              <w:rPr>
                <w:rFonts w:hint="eastAsia" w:ascii="仿宋" w:hAnsi="仿宋" w:eastAsia="仿宋" w:cs="仿宋"/>
                <w:sz w:val="24"/>
                <w:szCs w:val="24"/>
              </w:rPr>
            </w:pPr>
            <w:r>
              <w:rPr>
                <w:rFonts w:hint="eastAsia" w:ascii="仿宋" w:hAnsi="仿宋" w:eastAsia="仿宋" w:cs="仿宋"/>
                <w:sz w:val="24"/>
                <w:szCs w:val="24"/>
              </w:rPr>
              <w:t>钟针、刻度</w:t>
            </w:r>
          </w:p>
        </w:tc>
        <w:tc>
          <w:tcPr>
            <w:tcW w:w="711" w:type="dxa"/>
            <w:noWrap w:val="0"/>
            <w:vAlign w:val="center"/>
          </w:tcPr>
          <w:p>
            <w:pPr>
              <w:wordWrap w:val="0"/>
              <w:spacing w:line="360" w:lineRule="exact"/>
              <w:jc w:val="center"/>
              <w:rPr>
                <w:rFonts w:hint="eastAsia" w:ascii="仿宋" w:hAnsi="仿宋" w:eastAsia="仿宋" w:cs="仿宋"/>
                <w:sz w:val="24"/>
                <w:szCs w:val="24"/>
              </w:rPr>
            </w:pPr>
          </w:p>
        </w:tc>
        <w:tc>
          <w:tcPr>
            <w:tcW w:w="779" w:type="dxa"/>
            <w:noWrap w:val="0"/>
            <w:vAlign w:val="center"/>
          </w:tcPr>
          <w:p>
            <w:pPr>
              <w:spacing w:line="360" w:lineRule="exact"/>
              <w:jc w:val="center"/>
              <w:rPr>
                <w:rFonts w:hint="eastAsia" w:ascii="仿宋" w:hAnsi="仿宋" w:eastAsia="仿宋" w:cs="仿宋"/>
                <w:sz w:val="24"/>
                <w:szCs w:val="24"/>
              </w:rPr>
            </w:pPr>
          </w:p>
        </w:tc>
        <w:tc>
          <w:tcPr>
            <w:tcW w:w="56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43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面</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top"/>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304不锈钢板，激光切割成形，静电喷涂处理，确保二十年不变形不褪色！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2205" w:type="dxa"/>
            <w:noWrap w:val="0"/>
            <w:vAlign w:val="center"/>
          </w:tcPr>
          <w:p>
            <w:pPr>
              <w:spacing w:line="360" w:lineRule="exact"/>
              <w:ind w:right="-288" w:rightChars="-137"/>
              <w:jc w:val="center"/>
              <w:rPr>
                <w:rFonts w:hint="eastAsia" w:ascii="仿宋" w:hAnsi="仿宋" w:eastAsia="仿宋" w:cs="仿宋"/>
                <w:sz w:val="24"/>
                <w:szCs w:val="24"/>
              </w:rPr>
            </w:pPr>
            <w:r>
              <w:rPr>
                <w:rFonts w:hint="eastAsia" w:ascii="仿宋" w:hAnsi="仿宋" w:eastAsia="仿宋" w:cs="仿宋"/>
                <w:sz w:val="24"/>
                <w:szCs w:val="24"/>
              </w:rPr>
              <w:t>机芯</w:t>
            </w:r>
          </w:p>
        </w:tc>
        <w:tc>
          <w:tcPr>
            <w:tcW w:w="711" w:type="dxa"/>
            <w:noWrap w:val="0"/>
            <w:vAlign w:val="center"/>
          </w:tcPr>
          <w:p>
            <w:pPr>
              <w:wordWrap w:val="0"/>
              <w:spacing w:line="360" w:lineRule="exact"/>
              <w:jc w:val="center"/>
              <w:rPr>
                <w:rFonts w:hint="eastAsia" w:ascii="仿宋" w:hAnsi="仿宋" w:eastAsia="仿宋" w:cs="仿宋"/>
                <w:sz w:val="24"/>
                <w:szCs w:val="24"/>
              </w:rPr>
            </w:pPr>
          </w:p>
        </w:tc>
        <w:tc>
          <w:tcPr>
            <w:tcW w:w="779" w:type="dxa"/>
            <w:noWrap w:val="0"/>
            <w:vAlign w:val="center"/>
          </w:tcPr>
          <w:p>
            <w:pPr>
              <w:spacing w:line="360" w:lineRule="exact"/>
              <w:jc w:val="center"/>
              <w:rPr>
                <w:rFonts w:hint="eastAsia" w:ascii="仿宋" w:hAnsi="仿宋" w:eastAsia="仿宋" w:cs="仿宋"/>
                <w:sz w:val="24"/>
                <w:szCs w:val="24"/>
              </w:rPr>
            </w:pPr>
          </w:p>
        </w:tc>
        <w:tc>
          <w:tcPr>
            <w:tcW w:w="56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433"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top"/>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间歇运行高精度免维护二针机芯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205" w:type="dxa"/>
            <w:noWrap w:val="0"/>
            <w:vAlign w:val="top"/>
          </w:tcPr>
          <w:p>
            <w:pPr>
              <w:spacing w:line="360" w:lineRule="exact"/>
              <w:ind w:right="-288" w:rightChars="-137"/>
              <w:jc w:val="center"/>
              <w:rPr>
                <w:rFonts w:hint="eastAsia" w:ascii="仿宋" w:hAnsi="仿宋" w:eastAsia="仿宋" w:cs="仿宋"/>
                <w:sz w:val="24"/>
                <w:szCs w:val="24"/>
              </w:rPr>
            </w:pPr>
            <w:r>
              <w:rPr>
                <w:rFonts w:hint="eastAsia" w:ascii="仿宋" w:hAnsi="仿宋" w:eastAsia="仿宋" w:cs="仿宋"/>
                <w:sz w:val="24"/>
                <w:szCs w:val="24"/>
              </w:rPr>
              <w:t>各类专用线缆</w:t>
            </w:r>
          </w:p>
        </w:tc>
        <w:tc>
          <w:tcPr>
            <w:tcW w:w="711" w:type="dxa"/>
            <w:noWrap w:val="0"/>
            <w:vAlign w:val="top"/>
          </w:tcPr>
          <w:p>
            <w:pPr>
              <w:spacing w:line="360" w:lineRule="exact"/>
              <w:ind w:right="108"/>
              <w:jc w:val="center"/>
              <w:rPr>
                <w:rFonts w:hint="eastAsia" w:ascii="仿宋" w:hAnsi="仿宋" w:eastAsia="仿宋" w:cs="仿宋"/>
                <w:sz w:val="24"/>
                <w:szCs w:val="24"/>
              </w:rPr>
            </w:pPr>
          </w:p>
        </w:tc>
        <w:tc>
          <w:tcPr>
            <w:tcW w:w="779" w:type="dxa"/>
            <w:noWrap w:val="0"/>
            <w:vAlign w:val="top"/>
          </w:tcPr>
          <w:p>
            <w:pPr>
              <w:spacing w:line="360" w:lineRule="exact"/>
              <w:jc w:val="center"/>
              <w:rPr>
                <w:rFonts w:hint="eastAsia" w:ascii="仿宋" w:hAnsi="仿宋" w:eastAsia="仿宋" w:cs="仿宋"/>
                <w:sz w:val="24"/>
                <w:szCs w:val="24"/>
              </w:rPr>
            </w:pPr>
          </w:p>
        </w:tc>
        <w:tc>
          <w:tcPr>
            <w:tcW w:w="563" w:type="dxa"/>
            <w:noWrap w:val="0"/>
            <w:vAlign w:val="top"/>
          </w:tcPr>
          <w:p>
            <w:pPr>
              <w:spacing w:line="360" w:lineRule="exact"/>
              <w:jc w:val="center"/>
              <w:rPr>
                <w:rFonts w:hint="eastAsia" w:ascii="仿宋" w:hAnsi="仿宋" w:eastAsia="仿宋" w:cs="仿宋"/>
                <w:sz w:val="24"/>
                <w:szCs w:val="24"/>
              </w:rPr>
            </w:pPr>
          </w:p>
        </w:tc>
        <w:tc>
          <w:tcPr>
            <w:tcW w:w="433" w:type="dxa"/>
            <w:noWrap w:val="0"/>
            <w:vAlign w:val="top"/>
          </w:tcPr>
          <w:p>
            <w:pPr>
              <w:spacing w:line="360" w:lineRule="exact"/>
              <w:jc w:val="center"/>
              <w:rPr>
                <w:rFonts w:hint="eastAsia" w:ascii="仿宋" w:hAnsi="仿宋" w:eastAsia="仿宋" w:cs="仿宋"/>
                <w:sz w:val="24"/>
                <w:szCs w:val="24"/>
              </w:rPr>
            </w:pP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top"/>
          </w:tcPr>
          <w:p>
            <w:pPr>
              <w:spacing w:line="360" w:lineRule="exact"/>
              <w:jc w:val="center"/>
              <w:rPr>
                <w:rFonts w:hint="eastAsia" w:ascii="仿宋" w:hAnsi="仿宋" w:eastAsia="仿宋" w:cs="仿宋"/>
                <w:w w:val="90"/>
                <w:sz w:val="24"/>
                <w:szCs w:val="24"/>
              </w:rPr>
            </w:pPr>
            <w:r>
              <w:rPr>
                <w:rFonts w:hint="eastAsia" w:ascii="仿宋" w:hAnsi="仿宋" w:eastAsia="仿宋" w:cs="仿宋"/>
                <w:w w:val="90"/>
                <w:sz w:val="24"/>
                <w:szCs w:val="24"/>
              </w:rPr>
              <w:t>两芯，四芯专用线缆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包装运输</w:t>
            </w:r>
          </w:p>
        </w:tc>
        <w:tc>
          <w:tcPr>
            <w:tcW w:w="711" w:type="dxa"/>
            <w:noWrap w:val="0"/>
            <w:vAlign w:val="top"/>
          </w:tcPr>
          <w:p>
            <w:pPr>
              <w:spacing w:line="360" w:lineRule="exact"/>
              <w:jc w:val="center"/>
              <w:rPr>
                <w:rFonts w:hint="eastAsia" w:ascii="仿宋" w:hAnsi="仿宋" w:eastAsia="仿宋" w:cs="仿宋"/>
                <w:sz w:val="24"/>
                <w:szCs w:val="24"/>
              </w:rPr>
            </w:pPr>
          </w:p>
        </w:tc>
        <w:tc>
          <w:tcPr>
            <w:tcW w:w="779" w:type="dxa"/>
            <w:noWrap w:val="0"/>
            <w:vAlign w:val="top"/>
          </w:tcPr>
          <w:p>
            <w:pPr>
              <w:spacing w:line="360" w:lineRule="exact"/>
              <w:jc w:val="center"/>
              <w:rPr>
                <w:rFonts w:hint="eastAsia" w:ascii="仿宋" w:hAnsi="仿宋" w:eastAsia="仿宋" w:cs="仿宋"/>
                <w:sz w:val="24"/>
                <w:szCs w:val="24"/>
              </w:rPr>
            </w:pPr>
          </w:p>
        </w:tc>
        <w:tc>
          <w:tcPr>
            <w:tcW w:w="563" w:type="dxa"/>
            <w:noWrap w:val="0"/>
            <w:vAlign w:val="top"/>
          </w:tcPr>
          <w:p>
            <w:pPr>
              <w:spacing w:line="360" w:lineRule="exact"/>
              <w:jc w:val="center"/>
              <w:rPr>
                <w:rFonts w:hint="eastAsia" w:ascii="仿宋" w:hAnsi="仿宋" w:eastAsia="仿宋" w:cs="仿宋"/>
                <w:sz w:val="24"/>
                <w:szCs w:val="24"/>
              </w:rPr>
            </w:pPr>
          </w:p>
        </w:tc>
        <w:tc>
          <w:tcPr>
            <w:tcW w:w="433" w:type="dxa"/>
            <w:noWrap w:val="0"/>
            <w:vAlign w:val="top"/>
          </w:tcPr>
          <w:p>
            <w:pPr>
              <w:spacing w:line="360" w:lineRule="exact"/>
              <w:jc w:val="center"/>
              <w:rPr>
                <w:rFonts w:hint="eastAsia" w:ascii="仿宋" w:hAnsi="仿宋" w:eastAsia="仿宋" w:cs="仿宋"/>
                <w:sz w:val="24"/>
                <w:szCs w:val="24"/>
              </w:rPr>
            </w:pP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center"/>
          </w:tcPr>
          <w:p>
            <w:pPr>
              <w:spacing w:line="360" w:lineRule="exact"/>
              <w:jc w:val="center"/>
              <w:rPr>
                <w:rFonts w:hint="eastAsia" w:ascii="仿宋" w:hAnsi="仿宋" w:eastAsia="仿宋" w:cs="仿宋"/>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安装调试</w:t>
            </w:r>
          </w:p>
        </w:tc>
        <w:tc>
          <w:tcPr>
            <w:tcW w:w="711" w:type="dxa"/>
            <w:noWrap w:val="0"/>
            <w:vAlign w:val="top"/>
          </w:tcPr>
          <w:p>
            <w:pPr>
              <w:spacing w:line="360" w:lineRule="exact"/>
              <w:jc w:val="center"/>
              <w:rPr>
                <w:rFonts w:hint="eastAsia" w:ascii="仿宋" w:hAnsi="仿宋" w:eastAsia="仿宋" w:cs="仿宋"/>
                <w:sz w:val="24"/>
                <w:szCs w:val="24"/>
              </w:rPr>
            </w:pPr>
          </w:p>
        </w:tc>
        <w:tc>
          <w:tcPr>
            <w:tcW w:w="779" w:type="dxa"/>
            <w:noWrap w:val="0"/>
            <w:vAlign w:val="top"/>
          </w:tcPr>
          <w:p>
            <w:pPr>
              <w:spacing w:line="360" w:lineRule="exact"/>
              <w:jc w:val="center"/>
              <w:rPr>
                <w:rFonts w:hint="eastAsia" w:ascii="仿宋" w:hAnsi="仿宋" w:eastAsia="仿宋" w:cs="仿宋"/>
                <w:sz w:val="24"/>
                <w:szCs w:val="24"/>
              </w:rPr>
            </w:pPr>
          </w:p>
        </w:tc>
        <w:tc>
          <w:tcPr>
            <w:tcW w:w="563" w:type="dxa"/>
            <w:noWrap w:val="0"/>
            <w:vAlign w:val="top"/>
          </w:tcPr>
          <w:p>
            <w:pPr>
              <w:spacing w:line="360" w:lineRule="exact"/>
              <w:jc w:val="center"/>
              <w:rPr>
                <w:rFonts w:hint="eastAsia" w:ascii="仿宋" w:hAnsi="仿宋" w:eastAsia="仿宋" w:cs="仿宋"/>
                <w:sz w:val="24"/>
                <w:szCs w:val="24"/>
              </w:rPr>
            </w:pPr>
          </w:p>
        </w:tc>
        <w:tc>
          <w:tcPr>
            <w:tcW w:w="433" w:type="dxa"/>
            <w:noWrap w:val="0"/>
            <w:vAlign w:val="top"/>
          </w:tcPr>
          <w:p>
            <w:pPr>
              <w:spacing w:line="360" w:lineRule="exact"/>
              <w:jc w:val="center"/>
              <w:rPr>
                <w:rFonts w:hint="eastAsia" w:ascii="仿宋" w:hAnsi="仿宋" w:eastAsia="仿宋" w:cs="仿宋"/>
                <w:sz w:val="24"/>
                <w:szCs w:val="24"/>
              </w:rPr>
            </w:pP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center"/>
          </w:tcPr>
          <w:p>
            <w:pPr>
              <w:spacing w:line="360" w:lineRule="exact"/>
              <w:ind w:firstLine="216" w:firstLineChars="100"/>
              <w:rPr>
                <w:rFonts w:hint="eastAsia" w:ascii="仿宋" w:hAnsi="仿宋" w:eastAsia="仿宋" w:cs="仿宋"/>
                <w:w w:val="90"/>
                <w:sz w:val="24"/>
                <w:szCs w:val="24"/>
              </w:rPr>
            </w:pPr>
            <w:r>
              <w:rPr>
                <w:rFonts w:hint="eastAsia" w:ascii="仿宋" w:hAnsi="仿宋" w:eastAsia="仿宋" w:cs="仿宋"/>
                <w:w w:val="90"/>
                <w:sz w:val="24"/>
                <w:szCs w:val="24"/>
              </w:rPr>
              <w:t>含吊车费及彩钢瓦材料费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205"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税费</w:t>
            </w:r>
          </w:p>
        </w:tc>
        <w:tc>
          <w:tcPr>
            <w:tcW w:w="711" w:type="dxa"/>
            <w:noWrap w:val="0"/>
            <w:vAlign w:val="top"/>
          </w:tcPr>
          <w:p>
            <w:pPr>
              <w:spacing w:line="360" w:lineRule="exact"/>
              <w:jc w:val="center"/>
              <w:rPr>
                <w:rFonts w:hint="eastAsia" w:ascii="仿宋" w:hAnsi="仿宋" w:eastAsia="仿宋" w:cs="仿宋"/>
                <w:sz w:val="24"/>
                <w:szCs w:val="24"/>
              </w:rPr>
            </w:pPr>
          </w:p>
        </w:tc>
        <w:tc>
          <w:tcPr>
            <w:tcW w:w="779" w:type="dxa"/>
            <w:noWrap w:val="0"/>
            <w:vAlign w:val="top"/>
          </w:tcPr>
          <w:p>
            <w:pPr>
              <w:spacing w:line="360" w:lineRule="exact"/>
              <w:jc w:val="center"/>
              <w:rPr>
                <w:rFonts w:hint="eastAsia" w:ascii="仿宋" w:hAnsi="仿宋" w:eastAsia="仿宋" w:cs="仿宋"/>
                <w:sz w:val="24"/>
                <w:szCs w:val="24"/>
              </w:rPr>
            </w:pPr>
          </w:p>
        </w:tc>
        <w:tc>
          <w:tcPr>
            <w:tcW w:w="563" w:type="dxa"/>
            <w:noWrap w:val="0"/>
            <w:vAlign w:val="top"/>
          </w:tcPr>
          <w:p>
            <w:pPr>
              <w:spacing w:line="360" w:lineRule="exact"/>
              <w:jc w:val="center"/>
              <w:rPr>
                <w:rFonts w:hint="eastAsia" w:ascii="仿宋" w:hAnsi="仿宋" w:eastAsia="仿宋" w:cs="仿宋"/>
                <w:sz w:val="24"/>
                <w:szCs w:val="24"/>
              </w:rPr>
            </w:pPr>
          </w:p>
        </w:tc>
        <w:tc>
          <w:tcPr>
            <w:tcW w:w="433" w:type="dxa"/>
            <w:noWrap w:val="0"/>
            <w:vAlign w:val="top"/>
          </w:tcPr>
          <w:p>
            <w:pPr>
              <w:spacing w:line="360" w:lineRule="exact"/>
              <w:jc w:val="center"/>
              <w:rPr>
                <w:rFonts w:hint="eastAsia" w:ascii="仿宋" w:hAnsi="仿宋" w:eastAsia="仿宋" w:cs="仿宋"/>
                <w:sz w:val="24"/>
                <w:szCs w:val="24"/>
              </w:rPr>
            </w:pPr>
          </w:p>
        </w:tc>
        <w:tc>
          <w:tcPr>
            <w:tcW w:w="593" w:type="dxa"/>
            <w:noWrap w:val="0"/>
            <w:vAlign w:val="center"/>
          </w:tcPr>
          <w:p>
            <w:pPr>
              <w:spacing w:line="360" w:lineRule="exact"/>
              <w:jc w:val="center"/>
              <w:rPr>
                <w:rFonts w:hint="eastAsia" w:ascii="仿宋" w:hAnsi="仿宋" w:eastAsia="仿宋" w:cs="仿宋"/>
                <w:sz w:val="24"/>
                <w:szCs w:val="24"/>
              </w:rPr>
            </w:pPr>
          </w:p>
        </w:tc>
        <w:tc>
          <w:tcPr>
            <w:tcW w:w="713" w:type="dxa"/>
            <w:noWrap w:val="0"/>
            <w:vAlign w:val="center"/>
          </w:tcPr>
          <w:p>
            <w:pPr>
              <w:spacing w:line="360" w:lineRule="exact"/>
              <w:jc w:val="center"/>
              <w:rPr>
                <w:rFonts w:hint="eastAsia" w:ascii="仿宋" w:hAnsi="仿宋" w:eastAsia="仿宋" w:cs="仿宋"/>
                <w:sz w:val="24"/>
                <w:szCs w:val="24"/>
              </w:rPr>
            </w:pPr>
          </w:p>
        </w:tc>
        <w:tc>
          <w:tcPr>
            <w:tcW w:w="2980" w:type="dxa"/>
            <w:noWrap w:val="0"/>
            <w:vAlign w:val="center"/>
          </w:tcPr>
          <w:p>
            <w:pPr>
              <w:spacing w:line="360" w:lineRule="exact"/>
              <w:jc w:val="center"/>
              <w:rPr>
                <w:rFonts w:hint="eastAsia" w:ascii="仿宋" w:hAnsi="仿宋" w:eastAsia="仿宋" w:cs="仿宋"/>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205" w:type="dxa"/>
            <w:noWrap w:val="0"/>
            <w:vAlign w:val="to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合计（万元）</w:t>
            </w:r>
          </w:p>
        </w:tc>
        <w:tc>
          <w:tcPr>
            <w:tcW w:w="3079" w:type="dxa"/>
            <w:gridSpan w:val="5"/>
            <w:noWrap w:val="0"/>
            <w:vAlign w:val="center"/>
          </w:tcPr>
          <w:p>
            <w:pPr>
              <w:spacing w:line="360" w:lineRule="exact"/>
              <w:rPr>
                <w:rFonts w:hint="eastAsia" w:ascii="仿宋" w:hAnsi="仿宋" w:eastAsia="仿宋" w:cs="仿宋"/>
                <w:b/>
                <w:bCs/>
                <w:sz w:val="24"/>
                <w:szCs w:val="24"/>
              </w:rPr>
            </w:pPr>
            <w:r>
              <w:rPr>
                <w:rFonts w:hint="eastAsia" w:ascii="仿宋" w:hAnsi="仿宋" w:eastAsia="仿宋" w:cs="仿宋"/>
                <w:b/>
                <w:bCs/>
                <w:sz w:val="24"/>
                <w:szCs w:val="24"/>
              </w:rPr>
              <w:t>大写：</w:t>
            </w:r>
          </w:p>
        </w:tc>
        <w:tc>
          <w:tcPr>
            <w:tcW w:w="3693" w:type="dxa"/>
            <w:gridSpan w:val="2"/>
            <w:noWrap w:val="0"/>
            <w:vAlign w:val="center"/>
          </w:tcPr>
          <w:p>
            <w:pPr>
              <w:spacing w:line="360" w:lineRule="exact"/>
              <w:ind w:firstLine="2891" w:firstLineChars="1200"/>
              <w:rPr>
                <w:rFonts w:hint="eastAsia" w:ascii="仿宋" w:hAnsi="仿宋" w:eastAsia="仿宋" w:cs="仿宋"/>
                <w:b/>
                <w:bCs/>
                <w:sz w:val="24"/>
                <w:szCs w:val="24"/>
              </w:rPr>
            </w:pPr>
          </w:p>
        </w:tc>
      </w:tr>
    </w:tbl>
    <w:p>
      <w:pPr>
        <w:pStyle w:val="6"/>
        <w:ind w:firstLine="0" w:firstLineChars="0"/>
        <w:rPr>
          <w:rFonts w:ascii="宋体" w:hAnsi="宋体" w:cs="宋体"/>
        </w:rPr>
      </w:pPr>
    </w:p>
    <w:p>
      <w:pPr>
        <w:spacing w:line="380" w:lineRule="exact"/>
        <w:jc w:val="left"/>
        <w:rPr>
          <w:rFonts w:ascii="宋体" w:hAnsi="宋体" w:cs="宋体"/>
          <w:szCs w:val="21"/>
        </w:rPr>
      </w:pPr>
    </w:p>
    <w:p>
      <w:pPr>
        <w:spacing w:line="380" w:lineRule="exact"/>
        <w:jc w:val="left"/>
        <w:rPr>
          <w:rFonts w:ascii="宋体" w:hAnsi="宋体" w:cs="宋体"/>
          <w:szCs w:val="21"/>
        </w:rPr>
      </w:pPr>
      <w:r>
        <w:rPr>
          <w:rFonts w:hint="eastAsia" w:ascii="宋体" w:hAnsi="宋体" w:cs="宋体"/>
          <w:szCs w:val="21"/>
        </w:rPr>
        <w:t>注：1、本报价是供应商为完成本项目、达到文件的具体项目需求的所有费用，已包括所有相关税费。采购人在项目结算时不再向成交供应商支付其他任何费用。</w:t>
      </w:r>
    </w:p>
    <w:p>
      <w:pPr>
        <w:spacing w:line="380" w:lineRule="exact"/>
        <w:ind w:firstLine="420" w:firstLineChars="200"/>
        <w:jc w:val="left"/>
        <w:rPr>
          <w:rFonts w:ascii="宋体" w:hAnsi="宋体" w:cs="宋体"/>
          <w:szCs w:val="21"/>
        </w:rPr>
      </w:pPr>
      <w:r>
        <w:rPr>
          <w:rFonts w:hint="eastAsia" w:ascii="宋体" w:hAnsi="宋体" w:cs="宋体"/>
          <w:szCs w:val="21"/>
        </w:rPr>
        <w:t>2、此表，由供应商在投标文件中一并提供；</w:t>
      </w:r>
    </w:p>
    <w:p>
      <w:pPr>
        <w:ind w:firstLine="420" w:firstLineChars="200"/>
        <w:jc w:val="left"/>
        <w:rPr>
          <w:rFonts w:ascii="宋体" w:hAnsi="宋体" w:cs="宋体"/>
        </w:rPr>
      </w:pPr>
    </w:p>
    <w:p>
      <w:pPr>
        <w:pStyle w:val="8"/>
        <w:spacing w:after="0" w:line="380" w:lineRule="exact"/>
        <w:ind w:left="0" w:leftChars="0"/>
        <w:rPr>
          <w:rFonts w:ascii="宋体" w:hAnsi="宋体" w:cs="宋体"/>
          <w:bCs/>
        </w:rPr>
      </w:pPr>
      <w:r>
        <w:rPr>
          <w:rFonts w:hint="eastAsia" w:ascii="宋体" w:hAnsi="宋体" w:cs="宋体"/>
          <w:bCs/>
        </w:rPr>
        <w:t>供应商名称：</w:t>
      </w:r>
      <w:r>
        <w:rPr>
          <w:rFonts w:hint="eastAsia" w:ascii="宋体" w:hAnsi="宋体" w:cs="宋体"/>
          <w:bCs/>
          <w:u w:val="single"/>
        </w:rPr>
        <w:t xml:space="preserve">                </w:t>
      </w:r>
    </w:p>
    <w:p>
      <w:pPr>
        <w:rPr>
          <w:rFonts w:ascii="宋体" w:hAnsi="宋体" w:cs="宋体"/>
        </w:rPr>
      </w:pPr>
      <w:r>
        <w:rPr>
          <w:rFonts w:hint="eastAsia" w:ascii="宋体" w:hAnsi="宋体" w:cs="宋体"/>
        </w:rPr>
        <w:t>法定代表人或授权代表：</w:t>
      </w:r>
      <w:r>
        <w:rPr>
          <w:rFonts w:hint="eastAsia" w:ascii="宋体" w:hAnsi="宋体" w:cs="宋体"/>
          <w:u w:val="single"/>
        </w:rPr>
        <w:t xml:space="preserve">              </w:t>
      </w:r>
      <w:r>
        <w:rPr>
          <w:rFonts w:hint="eastAsia" w:ascii="宋体" w:hAnsi="宋体" w:cs="宋体"/>
        </w:rPr>
        <w:t>（签字或加盖个人名章）</w:t>
      </w:r>
    </w:p>
    <w:p>
      <w:pPr>
        <w:spacing w:line="380" w:lineRule="exact"/>
        <w:jc w:val="left"/>
        <w:rPr>
          <w:rFonts w:ascii="宋体" w:hAnsi="宋体" w:cs="宋体"/>
          <w:szCs w:val="21"/>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p>
    <w:p>
      <w:pPr>
        <w:spacing w:line="360" w:lineRule="auto"/>
        <w:ind w:firstLine="315" w:firstLineChars="150"/>
        <w:jc w:val="center"/>
        <w:rPr>
          <w:rFonts w:ascii="宋体"/>
        </w:rPr>
      </w:pPr>
      <w:r>
        <w:rPr>
          <w:rFonts w:ascii="宋体"/>
        </w:rPr>
        <w:br w:type="page"/>
      </w: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附件二：</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rPr>
      </w:pPr>
    </w:p>
    <w:p>
      <w:pPr>
        <w:spacing w:line="500" w:lineRule="exact"/>
        <w:jc w:val="left"/>
        <w:rPr>
          <w:rFonts w:ascii="宋体"/>
          <w:sz w:val="24"/>
          <w:u w:val="single"/>
        </w:rPr>
      </w:pPr>
      <w:r>
        <w:rPr>
          <w:rFonts w:hint="eastAsia" w:ascii="宋体"/>
          <w:sz w:val="24"/>
        </w:rPr>
        <w:t>法定代表人：</w:t>
      </w:r>
      <w:r>
        <w:rPr>
          <w:rFonts w:hint="eastAsia" w:ascii="宋体"/>
          <w:sz w:val="24"/>
          <w:u w:val="single"/>
        </w:rPr>
        <w:t xml:space="preserve">（签字）                          </w:t>
      </w:r>
    </w:p>
    <w:p>
      <w:pPr>
        <w:pStyle w:val="5"/>
        <w:rPr>
          <w:rFonts w:ascii="宋体"/>
          <w:sz w:val="24"/>
          <w:u w:val="single"/>
        </w:rPr>
      </w:pPr>
    </w:p>
    <w:p>
      <w:pPr>
        <w:pStyle w:val="5"/>
      </w:pPr>
      <w:r>
        <w:rPr>
          <w:rFonts w:hint="eastAsia" w:ascii="宋体"/>
          <w:sz w:val="24"/>
          <w:u w:val="single"/>
        </w:rPr>
        <w:t xml:space="preserve">代理人：（签字）                              </w:t>
      </w:r>
    </w:p>
    <w:p>
      <w:pPr>
        <w:spacing w:line="500" w:lineRule="exact"/>
        <w:jc w:val="left"/>
        <w:rPr>
          <w:rFonts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8"/>
        <w:snapToGrid w:val="0"/>
        <w:spacing w:after="0" w:line="360" w:lineRule="auto"/>
        <w:jc w:val="center"/>
        <w:rPr>
          <w:rFonts w:ascii="宋体"/>
          <w:color w:val="000000"/>
          <w:sz w:val="24"/>
        </w:rPr>
      </w:pPr>
    </w:p>
    <w:p>
      <w:pPr>
        <w:spacing w:line="360" w:lineRule="auto"/>
        <w:jc w:val="center"/>
        <w:rPr>
          <w:rFonts w:ascii="宋体" w:hAnsi="宋体"/>
          <w:color w:val="000000"/>
          <w:sz w:val="24"/>
        </w:rPr>
      </w:pPr>
    </w:p>
    <w:p>
      <w:pPr>
        <w:pStyle w:val="5"/>
        <w:rPr>
          <w:rFonts w:ascii="宋体" w:hAnsi="宋体"/>
          <w:color w:val="000000"/>
          <w:sz w:val="24"/>
        </w:rPr>
      </w:pPr>
    </w:p>
    <w:p>
      <w:pPr>
        <w:rPr>
          <w:rFonts w:ascii="宋体" w:hAnsi="宋体"/>
          <w:color w:val="000000"/>
          <w:sz w:val="24"/>
        </w:rPr>
      </w:pPr>
    </w:p>
    <w:p>
      <w:pPr>
        <w:pStyle w:val="5"/>
        <w:rPr>
          <w:rFonts w:ascii="宋体" w:hAnsi="宋体"/>
          <w:color w:val="000000"/>
          <w:sz w:val="24"/>
        </w:rPr>
      </w:pPr>
    </w:p>
    <w:p>
      <w:pPr>
        <w:rPr>
          <w:rFonts w:ascii="宋体" w:hAnsi="宋体"/>
          <w:color w:val="000000"/>
          <w:sz w:val="24"/>
        </w:rPr>
      </w:pPr>
    </w:p>
    <w:p>
      <w:pPr>
        <w:pStyle w:val="5"/>
        <w:rPr>
          <w:rFonts w:ascii="宋体" w:hAnsi="宋体"/>
          <w:color w:val="000000"/>
          <w:sz w:val="24"/>
        </w:rPr>
      </w:pPr>
    </w:p>
    <w:p>
      <w:pPr>
        <w:rPr>
          <w:rFonts w:ascii="宋体" w:hAnsi="宋体"/>
          <w:color w:val="000000"/>
          <w:sz w:val="24"/>
        </w:rPr>
      </w:pPr>
    </w:p>
    <w:p>
      <w:pPr>
        <w:pStyle w:val="5"/>
      </w:pPr>
    </w:p>
    <w:p>
      <w:pPr>
        <w:spacing w:line="360" w:lineRule="auto"/>
        <w:rPr>
          <w:rFonts w:ascii="宋体" w:hAnsi="宋体"/>
          <w:b/>
          <w:sz w:val="32"/>
          <w:szCs w:val="32"/>
        </w:rPr>
      </w:pPr>
      <w:r>
        <w:rPr>
          <w:rFonts w:hint="eastAsia" w:ascii="宋体" w:hAnsi="宋体"/>
          <w:b/>
          <w:sz w:val="32"/>
          <w:szCs w:val="32"/>
        </w:rPr>
        <w:t>附件三：</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720" w:firstLineChars="400"/>
        <w:jc w:val="left"/>
        <w:outlineLvl w:val="1"/>
        <w:rPr>
          <w:rFonts w:ascii="宋体"/>
          <w:sz w:val="18"/>
          <w:szCs w:val="18"/>
        </w:rPr>
      </w:pPr>
      <w:r>
        <w:rPr>
          <w:rFonts w:hint="eastAsia" w:ascii="宋体"/>
          <w:sz w:val="18"/>
          <w:szCs w:val="18"/>
        </w:rPr>
        <w:t>（一）具有独立承担民事责任的能力；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（五）参加政府采购活动前三年内，在经营活动中没有重大违法记录；</w:t>
      </w:r>
    </w:p>
    <w:p>
      <w:pPr>
        <w:widowControl/>
        <w:spacing w:line="400" w:lineRule="exact"/>
        <w:ind w:firstLine="720" w:firstLineChars="4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720" w:firstLineChars="4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hAnsi="宋体"/>
          <w:sz w:val="18"/>
          <w:szCs w:val="18"/>
        </w:rPr>
      </w:pPr>
      <w:r>
        <w:rPr>
          <w:rFonts w:ascii="宋体" w:hAnsi="宋体"/>
          <w:sz w:val="18"/>
          <w:szCs w:val="18"/>
        </w:rPr>
        <w:t xml:space="preserve">                                        </w:t>
      </w:r>
      <w:r>
        <w:rPr>
          <w:rFonts w:hint="eastAsia" w:ascii="宋体" w:hAnsi="宋体"/>
          <w:sz w:val="18"/>
          <w:szCs w:val="18"/>
        </w:rPr>
        <w:t xml:space="preserve">               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5"/>
        <w:rPr>
          <w:rFonts w:ascii="仿宋" w:hAnsi="仿宋" w:eastAsia="仿宋" w:cs="仿宋"/>
          <w:bCs/>
          <w:sz w:val="18"/>
          <w:szCs w:val="18"/>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A4AB"/>
    <w:multiLevelType w:val="singleLevel"/>
    <w:tmpl w:val="3B40A4AB"/>
    <w:lvl w:ilvl="0" w:tentative="0">
      <w:start w:val="1"/>
      <w:numFmt w:val="chineseCounting"/>
      <w:suff w:val="nothing"/>
      <w:lvlText w:val="（%1）"/>
      <w:lvlJc w:val="left"/>
      <w:rPr>
        <w:rFonts w:hint="eastAsia"/>
      </w:rPr>
    </w:lvl>
  </w:abstractNum>
  <w:abstractNum w:abstractNumId="1">
    <w:nsid w:val="74C9337E"/>
    <w:multiLevelType w:val="singleLevel"/>
    <w:tmpl w:val="74C9337E"/>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D37275"/>
    <w:rsid w:val="003A4D57"/>
    <w:rsid w:val="006751E2"/>
    <w:rsid w:val="008B0856"/>
    <w:rsid w:val="00D37275"/>
    <w:rsid w:val="038C5899"/>
    <w:rsid w:val="09CB1D24"/>
    <w:rsid w:val="0C216D2C"/>
    <w:rsid w:val="0EB859DD"/>
    <w:rsid w:val="0FB53FBA"/>
    <w:rsid w:val="12D4769E"/>
    <w:rsid w:val="13166F71"/>
    <w:rsid w:val="1319248C"/>
    <w:rsid w:val="13EE4D25"/>
    <w:rsid w:val="1723084F"/>
    <w:rsid w:val="1A0613BD"/>
    <w:rsid w:val="1BC92267"/>
    <w:rsid w:val="1D666CF8"/>
    <w:rsid w:val="1EE645ED"/>
    <w:rsid w:val="1F6D44F4"/>
    <w:rsid w:val="1F9E3357"/>
    <w:rsid w:val="25AD0A07"/>
    <w:rsid w:val="25DB486E"/>
    <w:rsid w:val="2C48047D"/>
    <w:rsid w:val="2E9E55DF"/>
    <w:rsid w:val="31B73586"/>
    <w:rsid w:val="344A1D72"/>
    <w:rsid w:val="359C5B20"/>
    <w:rsid w:val="35DE368E"/>
    <w:rsid w:val="36C00B5D"/>
    <w:rsid w:val="380A562F"/>
    <w:rsid w:val="39FF6E13"/>
    <w:rsid w:val="3B284F13"/>
    <w:rsid w:val="3C3C2F0E"/>
    <w:rsid w:val="41534DD6"/>
    <w:rsid w:val="42947CC4"/>
    <w:rsid w:val="441872F3"/>
    <w:rsid w:val="4D400E5C"/>
    <w:rsid w:val="4D4811E9"/>
    <w:rsid w:val="4E01219D"/>
    <w:rsid w:val="51D313C8"/>
    <w:rsid w:val="52546C74"/>
    <w:rsid w:val="52BF04E5"/>
    <w:rsid w:val="52D34AC0"/>
    <w:rsid w:val="568A4214"/>
    <w:rsid w:val="5B4E7E94"/>
    <w:rsid w:val="5BF46D45"/>
    <w:rsid w:val="5CFE0C35"/>
    <w:rsid w:val="5F2B346B"/>
    <w:rsid w:val="66C05B00"/>
    <w:rsid w:val="6E7E4DAC"/>
    <w:rsid w:val="712338AD"/>
    <w:rsid w:val="75722B3E"/>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 w:val="24"/>
      <w:szCs w:val="20"/>
    </w:rPr>
  </w:style>
  <w:style w:type="paragraph" w:styleId="5">
    <w:name w:val="Body Text"/>
    <w:basedOn w:val="1"/>
    <w:next w:val="6"/>
    <w:unhideWhenUsed/>
    <w:qFormat/>
    <w:uiPriority w:val="99"/>
    <w:pPr>
      <w:spacing w:after="120"/>
    </w:pPr>
  </w:style>
  <w:style w:type="paragraph" w:styleId="6">
    <w:name w:val="Body Text First Indent"/>
    <w:basedOn w:val="5"/>
    <w:qFormat/>
    <w:uiPriority w:val="99"/>
    <w:pPr>
      <w:ind w:firstLine="420" w:firstLineChars="100"/>
    </w:pPr>
  </w:style>
  <w:style w:type="paragraph" w:styleId="7">
    <w:name w:val="Plain Text"/>
    <w:basedOn w:val="1"/>
    <w:qFormat/>
    <w:uiPriority w:val="0"/>
    <w:rPr>
      <w:rFonts w:ascii="宋体" w:hAnsi="Courier New"/>
      <w:szCs w:val="20"/>
    </w:rPr>
  </w:style>
  <w:style w:type="paragraph" w:styleId="8">
    <w:name w:val="Body Text Indent 2"/>
    <w:basedOn w:val="1"/>
    <w:qFormat/>
    <w:uiPriority w:val="99"/>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FollowedHyperlink"/>
    <w:basedOn w:val="13"/>
    <w:qFormat/>
    <w:uiPriority w:val="0"/>
    <w:rPr>
      <w:color w:val="333333"/>
      <w:u w:val="none"/>
    </w:rPr>
  </w:style>
  <w:style w:type="character" w:styleId="16">
    <w:name w:val="Hyperlink"/>
    <w:basedOn w:val="13"/>
    <w:qFormat/>
    <w:uiPriority w:val="0"/>
    <w:rPr>
      <w:color w:val="333333"/>
      <w:u w:val="none"/>
    </w:rPr>
  </w:style>
  <w:style w:type="character" w:customStyle="1" w:styleId="17">
    <w:name w:val="org"/>
    <w:basedOn w:val="13"/>
    <w:qFormat/>
    <w:uiPriority w:val="0"/>
    <w:rPr>
      <w:color w:val="EB9D17"/>
    </w:rPr>
  </w:style>
  <w:style w:type="character" w:customStyle="1" w:styleId="18">
    <w:name w:val="moreimg"/>
    <w:basedOn w:val="13"/>
    <w:qFormat/>
    <w:uiPriority w:val="0"/>
  </w:style>
  <w:style w:type="character" w:customStyle="1" w:styleId="19">
    <w:name w:val="red"/>
    <w:basedOn w:val="13"/>
    <w:qFormat/>
    <w:uiPriority w:val="0"/>
    <w:rPr>
      <w:color w:val="CC0000"/>
    </w:rPr>
  </w:style>
  <w:style w:type="character" w:customStyle="1" w:styleId="20">
    <w:name w:val="dl"/>
    <w:basedOn w:val="13"/>
    <w:qFormat/>
    <w:uiPriority w:val="0"/>
  </w:style>
  <w:style w:type="character" w:customStyle="1" w:styleId="21">
    <w:name w:val="time"/>
    <w:basedOn w:val="13"/>
    <w:qFormat/>
    <w:uiPriority w:val="0"/>
    <w:rPr>
      <w:rFonts w:ascii="Arial" w:hAnsi="Arial" w:cs="Arial"/>
      <w:color w:val="333333"/>
      <w:sz w:val="12"/>
      <w:szCs w:val="12"/>
    </w:rPr>
  </w:style>
  <w:style w:type="character" w:customStyle="1" w:styleId="22">
    <w:name w:val="hd"/>
    <w:basedOn w:val="13"/>
    <w:qFormat/>
    <w:uiPriority w:val="0"/>
  </w:style>
  <w:style w:type="character" w:customStyle="1" w:styleId="23">
    <w:name w:val="ng"/>
    <w:basedOn w:val="13"/>
    <w:qFormat/>
    <w:uiPriority w:val="0"/>
  </w:style>
  <w:style w:type="paragraph" w:customStyle="1" w:styleId="24">
    <w:name w:val="正文首行缩进两字符"/>
    <w:basedOn w:val="1"/>
    <w:qFormat/>
    <w:uiPriority w:val="0"/>
    <w:pPr>
      <w:spacing w:line="360" w:lineRule="auto"/>
      <w:ind w:firstLine="200" w:firstLineChars="200"/>
    </w:pPr>
    <w:rPr>
      <w:rFonts w:ascii="Times New Roman" w:hAnsi="Times New Roman"/>
    </w:rPr>
  </w:style>
  <w:style w:type="paragraph" w:customStyle="1" w:styleId="25">
    <w:name w:val="样式 首行缩进:  2 字符"/>
    <w:basedOn w:val="1"/>
    <w:qFormat/>
    <w:uiPriority w:val="0"/>
    <w:pPr>
      <w:spacing w:line="400" w:lineRule="exact"/>
      <w:ind w:firstLine="200" w:firstLineChars="200"/>
    </w:pPr>
    <w:rPr>
      <w:rFonts w:ascii="Times New Roman" w:hAnsi="Times New Roman" w:cs="宋体"/>
      <w:sz w:val="24"/>
    </w:rPr>
  </w:style>
  <w:style w:type="paragraph" w:customStyle="1" w:styleId="26">
    <w:name w:val="Table Text"/>
    <w:basedOn w:val="1"/>
    <w:semiHidden/>
    <w:qFormat/>
    <w:uiPriority w:val="0"/>
    <w:rPr>
      <w:rFonts w:ascii="宋体" w:hAnsi="宋体" w:eastAsia="宋体" w:cs="宋体"/>
      <w:sz w:val="24"/>
      <w:lang w:eastAsia="en-US"/>
    </w:rPr>
  </w:style>
  <w:style w:type="paragraph" w:customStyle="1" w:styleId="27">
    <w:name w:val="表格"/>
    <w:basedOn w:val="1"/>
    <w:qFormat/>
    <w:uiPriority w:val="0"/>
    <w:pPr>
      <w:spacing w:line="400" w:lineRule="exact"/>
    </w:pPr>
    <w:rPr>
      <w:sz w:val="24"/>
    </w:rPr>
  </w:style>
  <w:style w:type="paragraph" w:styleId="28">
    <w:name w:val="List Paragraph"/>
    <w:basedOn w:val="1"/>
    <w:qFormat/>
    <w:uiPriority w:val="34"/>
    <w:pPr>
      <w:ind w:firstLine="420" w:firstLineChars="200"/>
    </w:pPr>
    <w:rPr>
      <w:rFonts w:ascii="Times New Roman" w:hAnsi="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565</Words>
  <Characters>3225</Characters>
  <Lines>26</Lines>
  <Paragraphs>7</Paragraphs>
  <TotalTime>8</TotalTime>
  <ScaleCrop>false</ScaleCrop>
  <LinksUpToDate>false</LinksUpToDate>
  <CharactersWithSpaces>3783</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2023-07-10T00:15:23Z</cp:lastPrinted>
  <dcterms:modified xsi:type="dcterms:W3CDTF">2023-07-10T00:15:55Z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CE48026032F643AF909F11DAD32F344C</vt:lpwstr>
  </property>
</Properties>
</file>