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治安岗亭采购项目公开比价公告（第二次）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2020</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乐山一中治安岗亭采</w:t>
      </w:r>
      <w:r>
        <w:rPr>
          <w:rFonts w:hint="eastAsia" w:ascii="仿宋" w:hAnsi="仿宋" w:eastAsia="仿宋" w:cs="仿宋"/>
          <w:sz w:val="28"/>
          <w:szCs w:val="28"/>
        </w:rPr>
        <w:t>购项目</w:t>
      </w:r>
      <w:r>
        <w:rPr>
          <w:rFonts w:hint="eastAsia" w:ascii="仿宋" w:hAnsi="仿宋" w:eastAsia="仿宋" w:cs="仿宋"/>
          <w:sz w:val="28"/>
          <w:szCs w:val="28"/>
          <w:lang w:eastAsia="zh-CN"/>
        </w:rPr>
        <w:t>采用公开比价的方式进行采购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w:t>
      </w:r>
      <w:r>
        <w:rPr>
          <w:rFonts w:hint="eastAsia" w:ascii="仿宋" w:hAnsi="仿宋" w:eastAsia="仿宋" w:cs="仿宋"/>
          <w:sz w:val="28"/>
          <w:szCs w:val="28"/>
          <w:lang w:eastAsia="zh-CN"/>
        </w:rPr>
        <w:t>乐山一中治安岗亭采</w:t>
      </w:r>
      <w:r>
        <w:rPr>
          <w:rFonts w:hint="eastAsia" w:ascii="仿宋" w:hAnsi="仿宋" w:eastAsia="仿宋" w:cs="仿宋"/>
          <w:sz w:val="28"/>
          <w:szCs w:val="28"/>
        </w:rPr>
        <w:t>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：LSYZLC（2022）07号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四、采购预算及最高限价：3.0</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numPr>
          <w:ilvl w:val="0"/>
          <w:numId w:val="1"/>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numPr>
          <w:ilvl w:val="0"/>
          <w:numId w:val="0"/>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六、采购清单。（见附件一）</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七、商务要求（实质性要求）。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1、投标供应商提供所投产品材质、规格参数必须严格按照设计图纸及采购清单要求进行制作，可以高于材质要求，但不得低于规格参数。</w:t>
      </w:r>
    </w:p>
    <w:p>
      <w:pPr>
        <w:pStyle w:val="2"/>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2、交货及安装时间：自合同签订之日起30个日历天内完成。</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3、验收标准：严格按照采购清单进行现场验收，对功能性电器产品（含空调、灯、开关、插座）、门窗进行现场测试。</w:t>
      </w:r>
    </w:p>
    <w:p>
      <w:pPr>
        <w:ind w:firstLine="560" w:firstLineChars="200"/>
        <w:rPr>
          <w:rFonts w:hint="default"/>
          <w:lang w:val="en-US" w:eastAsia="zh-CN"/>
        </w:rPr>
      </w:pPr>
      <w:r>
        <w:rPr>
          <w:rFonts w:hint="eastAsia" w:ascii="仿宋" w:hAnsi="仿宋" w:eastAsia="仿宋" w:cs="仿宋"/>
          <w:sz w:val="28"/>
          <w:szCs w:val="28"/>
          <w:lang w:val="en-US" w:eastAsia="zh-CN"/>
        </w:rPr>
        <w:t>4、警灯、警徽的规格符合国家规定的标准。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八、报名及投标文件的领取：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1、本项目不需报名，有意参加投标的供应商家按招标公告要求递交投标文件，文件自行下载。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2、本投标邀请在四川省乐山第一中学校官网（http://www.sclsyz.com/）上以公告形式发布。</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见附件二），所报总价应包含成本、运输、安装、税费等所有费用。报价要求：超过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3、法人代表授权书（附件三）、法人代表身份证复印件、授权代表身份证复印件（代表为法人的只需提供法人代表身份证复印件）；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五条投标人资格和条件资料或承诺函。（承诺函格式见附件四）</w:t>
      </w:r>
    </w:p>
    <w:p>
      <w:pPr>
        <w:ind w:firstLine="562" w:firstLineChars="200"/>
        <w:rPr>
          <w:rFonts w:hint="eastAsia"/>
          <w:b/>
          <w:bCs/>
          <w:sz w:val="28"/>
          <w:szCs w:val="28"/>
          <w:lang w:val="en-US" w:eastAsia="zh-CN"/>
        </w:rPr>
      </w:pPr>
      <w:r>
        <w:rPr>
          <w:rFonts w:hint="eastAsia" w:ascii="仿宋" w:hAnsi="仿宋" w:eastAsia="仿宋" w:cs="仿宋"/>
          <w:b/>
          <w:bCs/>
          <w:sz w:val="28"/>
          <w:szCs w:val="28"/>
          <w:lang w:val="en-US" w:eastAsia="zh-CN"/>
        </w:rPr>
        <w:t>以上投标文件需提供正本一份、副本一份、电子版一份密封。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投标供应商严格按照公告要求将投标文件规范密封后，于2022年</w:t>
      </w:r>
      <w:r>
        <w:rPr>
          <w:rFonts w:hint="eastAsia" w:ascii="仿宋" w:hAnsi="仿宋" w:eastAsia="仿宋" w:cs="仿宋"/>
          <w:sz w:val="28"/>
          <w:szCs w:val="28"/>
          <w:u w:val="single"/>
          <w:lang w:val="en-US" w:eastAsia="zh-CN"/>
        </w:rPr>
        <w:t xml:space="preserve">  08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22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2022年08月19</w:t>
      </w:r>
      <w:bookmarkStart w:id="0" w:name="_GoBack"/>
      <w:bookmarkEnd w:id="0"/>
      <w:r>
        <w:rPr>
          <w:rFonts w:hint="eastAsia" w:ascii="仿宋" w:hAnsi="仿宋" w:eastAsia="仿宋" w:cs="仿宋"/>
          <w:sz w:val="28"/>
          <w:szCs w:val="28"/>
          <w:lang w:val="en-US" w:eastAsia="zh-CN"/>
        </w:rPr>
        <w:t>日</w:t>
      </w: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p>
      <w:pPr>
        <w:wordWrap/>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32"/>
          <w:szCs w:val="32"/>
          <w:lang w:val="en-US" w:eastAsia="zh-CN"/>
        </w:rPr>
        <w:t>治安岗亭配置标准及清单</w:t>
      </w:r>
    </w:p>
    <w:tbl>
      <w:tblPr>
        <w:tblStyle w:val="10"/>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951"/>
        <w:gridCol w:w="3587"/>
        <w:gridCol w:w="10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构建名称</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材料名称</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w:t>
            </w:r>
          </w:p>
        </w:tc>
        <w:tc>
          <w:tcPr>
            <w:tcW w:w="1000" w:type="dxa"/>
            <w:tcBorders>
              <w:righ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795" w:type="dxa"/>
            <w:tcBorders>
              <w:lef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钢材</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底座副骨架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50X50X2mm镀锌钢管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底座次骨架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40X40X2mm镀锌钢管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房体上主骨架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墙体次骨架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立柱</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主体</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内墙体</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50彩钢夹芯板（铝板），壁厚0.426，泡沫12K</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外主体</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2mm镀锌板激光切割焊接造型</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外顶部防水</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1.0mm镀锌板平铺焊接喷漆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空调外机罩</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镀锌板折弯焊接</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窗</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10mm钢化玻璃固定窗</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vMerge w:val="continue"/>
            <w:noWrap w:val="0"/>
            <w:vAlign w:val="center"/>
          </w:tcPr>
          <w:p>
            <w:pPr>
              <w:wordWrap/>
              <w:jc w:val="center"/>
              <w:rPr>
                <w:rFonts w:hint="eastAsia" w:ascii="仿宋" w:hAnsi="仿宋" w:eastAsia="仿宋" w:cs="仿宋"/>
                <w:sz w:val="18"/>
                <w:szCs w:val="18"/>
                <w:lang w:val="en-US" w:eastAsia="zh-CN"/>
              </w:rPr>
            </w:pP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铝合金窗+5mm钢化玻璃</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10mm钢化玻璃地弹门</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字</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PVC字</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外警灯</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LED平板警灯</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警徽</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国徽</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内装饰</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地面基层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3mm钢板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地面面层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460*460PVC防滑花纹板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墙体基层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镀锌型材收边</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内部吊顶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PVC装饰扣板吊顶</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油漆</w:t>
            </w:r>
          </w:p>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底漆</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3次底漆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面漆</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高级金属氟碳漆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电器</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电线</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4平方铜芯线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灯、开关</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LED灯（40W）、单联开关1个</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空气开关</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双极25A 1个、15A 3个</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插座</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鸿雁、公牛、TCL</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控制器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LCP控制器</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格力或者美的空调（1P变频）</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耗材</w:t>
            </w:r>
          </w:p>
        </w:tc>
        <w:tc>
          <w:tcPr>
            <w:tcW w:w="5538"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镀锌收边条、彩钢收边条、吊环、钣金胶、切割片、氧气、焊丝</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运费及安装</w:t>
            </w:r>
          </w:p>
        </w:tc>
        <w:tc>
          <w:tcPr>
            <w:tcW w:w="5538"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四川省乐山第一中学校校内</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税收</w:t>
            </w:r>
          </w:p>
        </w:tc>
        <w:tc>
          <w:tcPr>
            <w:tcW w:w="5538" w:type="dxa"/>
            <w:gridSpan w:val="2"/>
            <w:noWrap w:val="0"/>
            <w:vAlign w:val="center"/>
          </w:tcPr>
          <w:p>
            <w:pPr>
              <w:wordWrap/>
              <w:jc w:val="center"/>
              <w:rPr>
                <w:rFonts w:hint="eastAsia" w:ascii="仿宋" w:hAnsi="仿宋" w:eastAsia="仿宋" w:cs="仿宋"/>
                <w:sz w:val="18"/>
                <w:szCs w:val="18"/>
                <w:lang w:val="en-US" w:eastAsia="zh-CN"/>
              </w:rPr>
            </w:pP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bl>
    <w:p>
      <w:pPr>
        <w:rPr>
          <w:rFonts w:hint="eastAsia"/>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jc w:val="center"/>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lang w:val="en-US" w:eastAsia="zh-CN"/>
        </w:rPr>
        <w:t>治安岗亭采购项目报价明细表</w:t>
      </w:r>
    </w:p>
    <w:p>
      <w:pPr>
        <w:spacing w:line="500" w:lineRule="exact"/>
        <w:rPr>
          <w:rFonts w:hint="eastAsia" w:ascii="宋体"/>
          <w:sz w:val="24"/>
        </w:rPr>
      </w:pPr>
      <w:r>
        <w:rPr>
          <w:rFonts w:hint="eastAsia" w:ascii="宋体"/>
          <w:sz w:val="24"/>
        </w:rPr>
        <w:t>项目名称：</w:t>
      </w:r>
      <w:r>
        <w:rPr>
          <w:rFonts w:hint="eastAsia" w:ascii="宋体"/>
          <w:sz w:val="24"/>
          <w:u w:val="single"/>
        </w:rPr>
        <w:t xml:space="preserve"> </w:t>
      </w:r>
      <w:r>
        <w:rPr>
          <w:rFonts w:hint="eastAsia" w:ascii="宋体"/>
          <w:sz w:val="24"/>
          <w:u w:val="single"/>
          <w:lang w:val="en-US" w:eastAsia="zh-CN"/>
        </w:rPr>
        <w:t xml:space="preserve">乐山一开治安岗亭采购项目采购项目 </w:t>
      </w:r>
      <w:r>
        <w:rPr>
          <w:rFonts w:hint="eastAsia" w:ascii="宋体"/>
          <w:sz w:val="24"/>
        </w:rPr>
        <w:t xml:space="preserve"> </w:t>
      </w:r>
    </w:p>
    <w:tbl>
      <w:tblPr>
        <w:tblStyle w:val="10"/>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757"/>
        <w:gridCol w:w="3229"/>
        <w:gridCol w:w="900"/>
        <w:gridCol w:w="71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构建名称</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材料名称</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w:t>
            </w:r>
          </w:p>
        </w:tc>
        <w:tc>
          <w:tcPr>
            <w:tcW w:w="900" w:type="dxa"/>
            <w:tcBorders>
              <w:righ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716" w:type="dxa"/>
            <w:tcBorders>
              <w:lef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c>
          <w:tcPr>
            <w:tcW w:w="103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钢材</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底座副骨架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50X50X2mm镀锌钢管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底座次骨架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40X40X2mm镀锌钢管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房体上主骨架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墙体次骨架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立柱</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主体</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内墙体</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50彩钢夹芯板（铝板），壁厚0.426，泡沫12K</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外主体</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2mm镀锌板激光切割焊接造型</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外顶部防水</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1.0mm镀锌板平铺焊接喷漆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空调外机罩</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镀锌板折弯焊接</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窗</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10mm钢化玻璃固定窗</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vMerge w:val="continue"/>
            <w:noWrap w:val="0"/>
            <w:vAlign w:val="center"/>
          </w:tcPr>
          <w:p>
            <w:pPr>
              <w:wordWrap/>
              <w:jc w:val="center"/>
              <w:rPr>
                <w:rFonts w:hint="eastAsia" w:ascii="仿宋" w:hAnsi="仿宋" w:eastAsia="仿宋" w:cs="仿宋"/>
                <w:sz w:val="18"/>
                <w:szCs w:val="18"/>
                <w:lang w:val="en-US" w:eastAsia="zh-CN"/>
              </w:rPr>
            </w:pP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铝合金窗+5mm钢化玻璃</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10mm钢化玻璃地弹门</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字</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PVC字</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外警灯</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LED平板警灯</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警徽</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国徽</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内装饰</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地面基层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3mm钢板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地面面层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460*460PVC防滑花纹板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墙体基层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镀锌型材收边</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内部吊顶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PVC装饰扣板吊顶</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油漆</w:t>
            </w:r>
          </w:p>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底漆</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3次底漆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面漆</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高级金属氟碳漆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电器</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电线</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4平方铜芯线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卷</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灯、开关</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LED灯（40W）、单联开关1个</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空气开关</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双极25A 1个、15A 3个</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插座</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鸿雁、公牛、TCL</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控制器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LCP控制器</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格力或者美的空调（1P变频）</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台</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耗材</w:t>
            </w:r>
          </w:p>
        </w:tc>
        <w:tc>
          <w:tcPr>
            <w:tcW w:w="4986"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镀锌收边条、彩钢收边条、吊环、钣金胶、切割片、氧气、焊丝</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运费及安装</w:t>
            </w:r>
          </w:p>
        </w:tc>
        <w:tc>
          <w:tcPr>
            <w:tcW w:w="4986"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四川省乐山第一中学校校内</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税收</w:t>
            </w:r>
          </w:p>
        </w:tc>
        <w:tc>
          <w:tcPr>
            <w:tcW w:w="4986" w:type="dxa"/>
            <w:gridSpan w:val="2"/>
            <w:noWrap w:val="0"/>
            <w:vAlign w:val="center"/>
          </w:tcPr>
          <w:p>
            <w:pPr>
              <w:wordWrap/>
              <w:jc w:val="center"/>
              <w:rPr>
                <w:rFonts w:hint="eastAsia" w:ascii="仿宋" w:hAnsi="仿宋" w:eastAsia="仿宋" w:cs="仿宋"/>
                <w:sz w:val="18"/>
                <w:szCs w:val="18"/>
                <w:lang w:val="en-US" w:eastAsia="zh-CN"/>
              </w:rPr>
            </w:pP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总合计</w:t>
            </w:r>
          </w:p>
        </w:tc>
        <w:tc>
          <w:tcPr>
            <w:tcW w:w="4986" w:type="dxa"/>
            <w:gridSpan w:val="2"/>
            <w:noWrap w:val="0"/>
            <w:vAlign w:val="center"/>
          </w:tcPr>
          <w:p>
            <w:pPr>
              <w:wordWrap/>
              <w:jc w:val="center"/>
              <w:rPr>
                <w:rFonts w:hint="eastAsia" w:ascii="仿宋" w:hAnsi="仿宋" w:eastAsia="仿宋" w:cs="仿宋"/>
                <w:sz w:val="18"/>
                <w:szCs w:val="18"/>
                <w:lang w:val="en-US" w:eastAsia="zh-CN"/>
              </w:rPr>
            </w:pPr>
          </w:p>
        </w:tc>
        <w:tc>
          <w:tcPr>
            <w:tcW w:w="900" w:type="dxa"/>
            <w:noWrap w:val="0"/>
            <w:vAlign w:val="center"/>
          </w:tcPr>
          <w:p>
            <w:pPr>
              <w:wordWrap/>
              <w:jc w:val="center"/>
              <w:rPr>
                <w:rFonts w:hint="eastAsia" w:ascii="仿宋" w:hAnsi="仿宋" w:eastAsia="仿宋" w:cs="仿宋"/>
                <w:sz w:val="18"/>
                <w:szCs w:val="18"/>
                <w:lang w:val="en-US" w:eastAsia="zh-CN"/>
              </w:rPr>
            </w:pPr>
          </w:p>
        </w:tc>
        <w:tc>
          <w:tcPr>
            <w:tcW w:w="716" w:type="dxa"/>
            <w:noWrap w:val="0"/>
            <w:vAlign w:val="center"/>
          </w:tcPr>
          <w:p>
            <w:pPr>
              <w:wordWrap/>
              <w:jc w:val="center"/>
              <w:rPr>
                <w:rFonts w:hint="eastAsia" w:ascii="仿宋" w:hAnsi="仿宋" w:eastAsia="仿宋" w:cs="仿宋"/>
                <w:sz w:val="18"/>
                <w:szCs w:val="18"/>
                <w:lang w:val="en-US" w:eastAsia="zh-CN"/>
              </w:rPr>
            </w:pPr>
          </w:p>
        </w:tc>
        <w:tc>
          <w:tcPr>
            <w:tcW w:w="1037" w:type="dxa"/>
            <w:noWrap w:val="0"/>
            <w:vAlign w:val="center"/>
          </w:tcPr>
          <w:p>
            <w:pPr>
              <w:wordWrap/>
              <w:jc w:val="center"/>
              <w:rPr>
                <w:rFonts w:hint="eastAsia" w:ascii="仿宋" w:hAnsi="仿宋" w:eastAsia="仿宋" w:cs="仿宋"/>
                <w:sz w:val="18"/>
                <w:szCs w:val="18"/>
                <w:lang w:val="en-US" w:eastAsia="zh-CN"/>
              </w:rPr>
            </w:pPr>
          </w:p>
        </w:tc>
      </w:tr>
    </w:tbl>
    <w:p>
      <w:pPr>
        <w:spacing w:line="500" w:lineRule="exact"/>
        <w:rPr>
          <w:rFonts w:ascii="宋体"/>
          <w:sz w:val="24"/>
        </w:rPr>
      </w:pPr>
    </w:p>
    <w:p>
      <w:pPr>
        <w:adjustRightInd w:val="0"/>
        <w:snapToGrid w:val="0"/>
        <w:spacing w:line="360" w:lineRule="auto"/>
        <w:ind w:firstLine="420" w:firstLineChars="200"/>
        <w:rPr>
          <w:rFonts w:hint="eastAsia" w:ascii="宋体" w:hAnsi="Times New Roman" w:eastAsia="宋体" w:cs="Times New Roman"/>
          <w:szCs w:val="21"/>
        </w:rPr>
      </w:pPr>
    </w:p>
    <w:p>
      <w:pPr>
        <w:pStyle w:val="2"/>
        <w:rPr>
          <w:rFonts w:hint="eastAsia" w:ascii="宋体" w:hAnsi="Times New Roman" w:eastAsia="宋体" w:cs="Times New Roman"/>
          <w:szCs w:val="21"/>
        </w:rPr>
      </w:pPr>
    </w:p>
    <w:p>
      <w:pPr>
        <w:rPr>
          <w:rFonts w:hint="eastAsia"/>
        </w:rPr>
      </w:pPr>
    </w:p>
    <w:p>
      <w:pPr>
        <w:adjustRightInd w:val="0"/>
        <w:snapToGrid w:val="0"/>
        <w:spacing w:line="360" w:lineRule="auto"/>
        <w:ind w:firstLine="420" w:firstLineChars="200"/>
        <w:rPr>
          <w:rFonts w:hint="eastAsia" w:ascii="宋体" w:hAnsi="Times New Roman" w:eastAsia="宋体" w:cs="Times New Roman"/>
          <w:szCs w:val="21"/>
        </w:rPr>
      </w:pPr>
      <w:r>
        <w:rPr>
          <w:rFonts w:hint="eastAsia" w:ascii="宋体" w:hAnsi="Times New Roman" w:eastAsia="宋体" w:cs="Times New Roman"/>
          <w:szCs w:val="21"/>
        </w:rPr>
        <w:t>注：</w:t>
      </w:r>
      <w:r>
        <w:rPr>
          <w:rFonts w:hint="eastAsia" w:ascii="宋体" w:hAnsi="Times New Roman" w:eastAsia="宋体" w:cs="Times New Roman"/>
          <w:szCs w:val="21"/>
          <w:lang w:val="en-US" w:eastAsia="zh-CN"/>
        </w:rPr>
        <w:t>1、</w:t>
      </w:r>
      <w:r>
        <w:rPr>
          <w:rFonts w:hint="eastAsia" w:ascii="宋体" w:hAnsi="Times New Roman" w:eastAsia="宋体" w:cs="Times New Roman"/>
          <w:szCs w:val="21"/>
        </w:rPr>
        <w:t>本项目报价</w:t>
      </w:r>
      <w:r>
        <w:rPr>
          <w:rFonts w:hint="eastAsia" w:ascii="宋体" w:hAnsi="Times New Roman" w:eastAsia="宋体" w:cs="Times New Roman"/>
          <w:szCs w:val="21"/>
          <w:lang w:eastAsia="zh-CN"/>
        </w:rPr>
        <w:t>已</w:t>
      </w:r>
      <w:r>
        <w:rPr>
          <w:rFonts w:hint="eastAsia" w:ascii="宋体" w:hAnsi="Times New Roman" w:eastAsia="宋体" w:cs="Times New Roman"/>
          <w:szCs w:val="21"/>
        </w:rPr>
        <w:t>包括</w:t>
      </w:r>
      <w:r>
        <w:rPr>
          <w:rFonts w:hint="eastAsia" w:ascii="宋体" w:hAnsi="Times New Roman" w:eastAsia="宋体" w:cs="Times New Roman"/>
          <w:szCs w:val="21"/>
          <w:lang w:eastAsia="zh-CN"/>
        </w:rPr>
        <w:t>完成本文件规定的</w:t>
      </w:r>
      <w:r>
        <w:rPr>
          <w:rFonts w:hint="eastAsia" w:ascii="宋体" w:hAnsi="Times New Roman" w:eastAsia="宋体" w:cs="Times New Roman"/>
          <w:szCs w:val="21"/>
        </w:rPr>
        <w:t>所有费用</w:t>
      </w:r>
      <w:r>
        <w:rPr>
          <w:rFonts w:hint="eastAsia" w:ascii="宋体" w:hAnsi="Times New Roman" w:eastAsia="宋体" w:cs="Times New Roman"/>
          <w:szCs w:val="21"/>
          <w:lang w:eastAsia="zh-CN"/>
        </w:rPr>
        <w:t>（含税）</w:t>
      </w:r>
      <w:r>
        <w:rPr>
          <w:rFonts w:hint="eastAsia" w:ascii="宋体" w:hAnsi="Times New Roman" w:eastAsia="宋体" w:cs="Times New Roman"/>
          <w:szCs w:val="21"/>
        </w:rPr>
        <w:t>。</w:t>
      </w:r>
    </w:p>
    <w:p>
      <w:pPr>
        <w:adjustRightInd w:val="0"/>
        <w:snapToGrid w:val="0"/>
        <w:spacing w:line="360" w:lineRule="auto"/>
        <w:ind w:firstLine="420" w:firstLineChars="200"/>
        <w:rPr>
          <w:rFonts w:ascii="宋体" w:hAnsi="Times New Roman" w:eastAsia="宋体" w:cs="Times New Roman"/>
          <w:szCs w:val="21"/>
        </w:rPr>
      </w:pPr>
      <w:r>
        <w:rPr>
          <w:rFonts w:hint="eastAsia" w:ascii="宋体" w:hAnsi="Times New Roman" w:eastAsia="宋体" w:cs="Times New Roman"/>
          <w:szCs w:val="21"/>
          <w:lang w:val="en-US" w:eastAsia="zh-CN"/>
        </w:rPr>
        <w:t>2</w:t>
      </w:r>
      <w:r>
        <w:rPr>
          <w:rFonts w:hint="eastAsia" w:ascii="宋体" w:hAnsi="Times New Roman" w:eastAsia="宋体" w:cs="Times New Roman"/>
          <w:szCs w:val="21"/>
        </w:rPr>
        <w:t>、</w:t>
      </w:r>
      <w:r>
        <w:rPr>
          <w:rFonts w:ascii="宋体" w:hAnsi="Times New Roman" w:eastAsia="宋体" w:cs="Times New Roman"/>
          <w:szCs w:val="21"/>
        </w:rPr>
        <w:t>我方报价均真实有效，不存在</w:t>
      </w:r>
      <w:r>
        <w:rPr>
          <w:rFonts w:hint="eastAsia" w:ascii="宋体" w:hAnsi="Times New Roman" w:eastAsia="宋体" w:cs="Times New Roman"/>
          <w:szCs w:val="21"/>
        </w:rPr>
        <w:t>低于成本</w:t>
      </w:r>
      <w:r>
        <w:rPr>
          <w:rFonts w:ascii="宋体" w:hAnsi="Times New Roman" w:eastAsia="宋体" w:cs="Times New Roman"/>
          <w:szCs w:val="21"/>
        </w:rPr>
        <w:t>的不正当竞争行为</w:t>
      </w:r>
      <w:r>
        <w:rPr>
          <w:rFonts w:hint="eastAsia" w:ascii="宋体" w:hAnsi="Times New Roman" w:eastAsia="宋体" w:cs="Times New Roman"/>
          <w:szCs w:val="21"/>
        </w:rPr>
        <w:t>，并且</w:t>
      </w:r>
      <w:r>
        <w:rPr>
          <w:rFonts w:ascii="宋体" w:hAnsi="Times New Roman" w:eastAsia="宋体" w:cs="Times New Roman"/>
          <w:szCs w:val="21"/>
        </w:rPr>
        <w:t>不存在以低价谋取成交后提供不良产品</w:t>
      </w:r>
      <w:r>
        <w:rPr>
          <w:rFonts w:hint="eastAsia" w:ascii="宋体" w:hAnsi="Times New Roman" w:eastAsia="宋体" w:cs="Times New Roman"/>
          <w:szCs w:val="21"/>
        </w:rPr>
        <w:t>或者</w:t>
      </w:r>
      <w:r>
        <w:rPr>
          <w:rFonts w:ascii="宋体" w:hAnsi="Times New Roman" w:eastAsia="宋体" w:cs="Times New Roman"/>
          <w:szCs w:val="21"/>
        </w:rPr>
        <w:t>不诚信履约情况</w:t>
      </w:r>
      <w:r>
        <w:rPr>
          <w:rFonts w:hint="eastAsia" w:ascii="宋体" w:hAnsi="Times New Roman" w:eastAsia="宋体" w:cs="Times New Roman"/>
          <w:szCs w:val="21"/>
        </w:rPr>
        <w:t>。</w:t>
      </w: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u w:val="single"/>
        </w:rPr>
      </w:pPr>
      <w:r>
        <w:rPr>
          <w:rFonts w:hint="eastAsia" w:ascii="宋体"/>
          <w:sz w:val="24"/>
        </w:rPr>
        <w:t>法定代表人（负责人）或授权代表：</w:t>
      </w:r>
      <w:r>
        <w:rPr>
          <w:rFonts w:hint="eastAsia" w:ascii="宋体"/>
          <w:sz w:val="24"/>
          <w:u w:val="single"/>
        </w:rPr>
        <w:t>　　　　　　　　　　　　　　（签字）</w:t>
      </w: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spacing w:line="360" w:lineRule="auto"/>
        <w:ind w:firstLine="315" w:firstLineChars="150"/>
        <w:jc w:val="center"/>
        <w:rPr>
          <w:rFonts w:ascii="宋体"/>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附件三：</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附件四：</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CBE78A2"/>
    <w:rsid w:val="0EB859DD"/>
    <w:rsid w:val="0FB53FBA"/>
    <w:rsid w:val="12D4769E"/>
    <w:rsid w:val="13166F71"/>
    <w:rsid w:val="1319248C"/>
    <w:rsid w:val="1723084F"/>
    <w:rsid w:val="1A0613BD"/>
    <w:rsid w:val="1D666CF8"/>
    <w:rsid w:val="1EE645ED"/>
    <w:rsid w:val="1F6D44F4"/>
    <w:rsid w:val="1F9E3357"/>
    <w:rsid w:val="25DB486E"/>
    <w:rsid w:val="2E9E55DF"/>
    <w:rsid w:val="31B73586"/>
    <w:rsid w:val="344A1D72"/>
    <w:rsid w:val="359C5B20"/>
    <w:rsid w:val="35DE368E"/>
    <w:rsid w:val="36C00B5D"/>
    <w:rsid w:val="380A562F"/>
    <w:rsid w:val="39FF6E13"/>
    <w:rsid w:val="3C3C2F0E"/>
    <w:rsid w:val="41534DD6"/>
    <w:rsid w:val="441872F3"/>
    <w:rsid w:val="4D4811E9"/>
    <w:rsid w:val="51D313C8"/>
    <w:rsid w:val="52D34AC0"/>
    <w:rsid w:val="5B4E7E94"/>
    <w:rsid w:val="5CFE0C35"/>
    <w:rsid w:val="5F2B346B"/>
    <w:rsid w:val="66C05B00"/>
    <w:rsid w:val="712338AD"/>
    <w:rsid w:val="7B244260"/>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3401</Words>
  <Characters>3760</Characters>
  <Lines>0</Lines>
  <Paragraphs>0</Paragraphs>
  <TotalTime>11</TotalTime>
  <ScaleCrop>false</ScaleCrop>
  <LinksUpToDate>false</LinksUpToDate>
  <CharactersWithSpaces>4044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司令</cp:lastModifiedBy>
  <cp:lastPrinted>2022-08-19T03:22:09Z</cp:lastPrinted>
  <dcterms:modified xsi:type="dcterms:W3CDTF">2022-08-19T03:22:12Z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2F6EFF5406B8409C8D2F8ED61FD16CB2</vt:lpwstr>
  </property>
</Properties>
</file>