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hAnsi="宋体" w:cs="宋体"/>
          <w:b/>
          <w:sz w:val="44"/>
          <w:szCs w:val="44"/>
          <w:lang w:eastAsia="zh-CN"/>
        </w:rPr>
      </w:pPr>
      <w:r>
        <w:rPr>
          <w:rFonts w:hint="eastAsia" w:hAnsi="宋体" w:cs="宋体"/>
          <w:b/>
          <w:sz w:val="44"/>
          <w:szCs w:val="44"/>
          <w:lang w:eastAsia="zh-CN"/>
        </w:rPr>
        <w:t>四川省乐山第一中学校</w:t>
      </w:r>
    </w:p>
    <w:p>
      <w:pPr>
        <w:pStyle w:val="2"/>
        <w:jc w:val="center"/>
        <w:rPr>
          <w:rFonts w:hint="eastAsia"/>
          <w:sz w:val="44"/>
          <w:szCs w:val="44"/>
          <w:lang w:val="en-US" w:eastAsia="zh-CN"/>
        </w:rPr>
      </w:pPr>
      <w:r>
        <w:rPr>
          <w:rFonts w:hint="eastAsia" w:hAnsi="宋体" w:cs="宋体"/>
          <w:b/>
          <w:sz w:val="44"/>
          <w:szCs w:val="44"/>
          <w:lang w:eastAsia="zh-CN"/>
        </w:rPr>
        <w:t>食堂不锈钢分餐盘采购项目公开比价公告</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依据</w:t>
      </w:r>
      <w:r>
        <w:rPr>
          <w:rFonts w:hint="eastAsia" w:ascii="仿宋" w:hAnsi="仿宋" w:eastAsia="仿宋" w:cs="仿宋"/>
          <w:sz w:val="30"/>
          <w:szCs w:val="30"/>
        </w:rPr>
        <w:t>《四川省财政厅关于印发《四川省政府集中采购目录及标准（2020年版）》的通知》的相关</w:t>
      </w:r>
      <w:r>
        <w:rPr>
          <w:rFonts w:hint="eastAsia" w:ascii="仿宋" w:hAnsi="仿宋" w:eastAsia="仿宋" w:cs="仿宋"/>
          <w:sz w:val="30"/>
          <w:szCs w:val="30"/>
          <w:lang w:eastAsia="zh-CN"/>
        </w:rPr>
        <w:t>文件</w:t>
      </w:r>
      <w:r>
        <w:rPr>
          <w:rFonts w:hint="eastAsia" w:ascii="仿宋" w:hAnsi="仿宋" w:eastAsia="仿宋" w:cs="仿宋"/>
          <w:sz w:val="30"/>
          <w:szCs w:val="30"/>
        </w:rPr>
        <w:t>要求，</w:t>
      </w:r>
      <w:r>
        <w:rPr>
          <w:rFonts w:hint="eastAsia" w:ascii="仿宋" w:hAnsi="仿宋" w:eastAsia="仿宋" w:cs="仿宋"/>
          <w:sz w:val="30"/>
          <w:szCs w:val="30"/>
          <w:lang w:eastAsia="zh-CN"/>
        </w:rPr>
        <w:t>经</w:t>
      </w:r>
      <w:r>
        <w:rPr>
          <w:rFonts w:hint="eastAsia" w:ascii="仿宋" w:hAnsi="仿宋" w:eastAsia="仿宋" w:cs="仿宋"/>
          <w:sz w:val="30"/>
          <w:szCs w:val="30"/>
        </w:rPr>
        <w:t>学校研究通过，拟对</w:t>
      </w:r>
      <w:r>
        <w:rPr>
          <w:rFonts w:hint="eastAsia" w:ascii="仿宋" w:hAnsi="仿宋" w:eastAsia="仿宋" w:cs="仿宋"/>
          <w:sz w:val="30"/>
          <w:szCs w:val="30"/>
          <w:lang w:eastAsia="zh-CN"/>
        </w:rPr>
        <w:t>学校食堂不锈钢分餐盘采购项目采用公开比价方式进行采购，兹邀请符合本次采购要求的供应商参加投标</w:t>
      </w:r>
      <w:r>
        <w:rPr>
          <w:rFonts w:hint="eastAsia" w:ascii="仿宋" w:hAnsi="仿宋" w:eastAsia="仿宋" w:cs="仿宋"/>
          <w:sz w:val="30"/>
          <w:szCs w:val="30"/>
          <w:lang w:val="en-US" w:eastAsia="zh-CN"/>
        </w:rPr>
        <w:t>。</w:t>
      </w:r>
    </w:p>
    <w:p>
      <w:pPr>
        <w:numPr>
          <w:ilvl w:val="0"/>
          <w:numId w:val="2"/>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项目名称：</w:t>
      </w:r>
      <w:r>
        <w:rPr>
          <w:rFonts w:hint="eastAsia" w:ascii="仿宋" w:hAnsi="仿宋" w:eastAsia="仿宋" w:cs="仿宋"/>
          <w:sz w:val="30"/>
          <w:szCs w:val="30"/>
          <w:lang w:val="en-US" w:eastAsia="zh-CN"/>
        </w:rPr>
        <w:t>四川省乐山第一中学校食堂不锈钢分餐盘采购项目</w:t>
      </w:r>
    </w:p>
    <w:p>
      <w:pPr>
        <w:numPr>
          <w:ilvl w:val="0"/>
          <w:numId w:val="0"/>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二、项目编号：</w:t>
      </w:r>
      <w:r>
        <w:rPr>
          <w:rFonts w:hint="eastAsia" w:ascii="仿宋" w:hAnsi="仿宋" w:eastAsia="仿宋" w:cs="仿宋"/>
          <w:sz w:val="30"/>
          <w:szCs w:val="30"/>
          <w:lang w:val="en-US" w:eastAsia="zh-CN"/>
        </w:rPr>
        <w:t>LSYZLC(2021)011号</w:t>
      </w:r>
    </w:p>
    <w:p>
      <w:pPr>
        <w:numPr>
          <w:ilvl w:val="0"/>
          <w:numId w:val="0"/>
        </w:numPr>
        <w:bidi w:val="0"/>
        <w:ind w:firstLine="602" w:firstLineChars="200"/>
        <w:rPr>
          <w:rFonts w:hint="eastAsia" w:ascii="仿宋" w:hAnsi="仿宋" w:eastAsia="仿宋" w:cs="仿宋"/>
          <w:sz w:val="30"/>
          <w:szCs w:val="30"/>
          <w:lang w:val="en-US"/>
        </w:rPr>
      </w:pPr>
      <w:r>
        <w:rPr>
          <w:rFonts w:hint="eastAsia" w:ascii="仿宋" w:hAnsi="仿宋" w:eastAsia="仿宋" w:cs="仿宋"/>
          <w:b/>
          <w:bCs/>
          <w:sz w:val="30"/>
          <w:szCs w:val="30"/>
          <w:lang w:val="en-US" w:eastAsia="zh-CN"/>
        </w:rPr>
        <w:t>三、采购方式：</w:t>
      </w:r>
      <w:r>
        <w:rPr>
          <w:rFonts w:hint="eastAsia" w:ascii="仿宋" w:hAnsi="仿宋" w:eastAsia="仿宋" w:cs="仿宋"/>
          <w:sz w:val="30"/>
          <w:szCs w:val="30"/>
          <w:lang w:val="en-US" w:eastAsia="zh-CN"/>
        </w:rPr>
        <w:t>公开比价</w:t>
      </w:r>
    </w:p>
    <w:p>
      <w:pPr>
        <w:bidi w:val="0"/>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四、</w:t>
      </w:r>
      <w:r>
        <w:rPr>
          <w:rFonts w:hint="eastAsia" w:ascii="仿宋" w:hAnsi="仿宋" w:eastAsia="仿宋" w:cs="仿宋"/>
          <w:b/>
          <w:bCs/>
          <w:sz w:val="30"/>
          <w:szCs w:val="30"/>
          <w:lang w:val="en-US" w:eastAsia="zh-CN"/>
        </w:rPr>
        <w:t>采购控制价：3万元</w:t>
      </w:r>
    </w:p>
    <w:p>
      <w:pPr>
        <w:bidi w:val="0"/>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五、投标人资格和条件：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满足《政府采购法》第二十二条</w:t>
      </w:r>
    </w:p>
    <w:p>
      <w:pPr>
        <w:numPr>
          <w:ilvl w:val="0"/>
          <w:numId w:val="3"/>
        </w:num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具有独立承担民事责任的能力（营业执照经营范围必须包含厨房用具、厨房设备、餐具等经营或销售）。</w:t>
      </w:r>
    </w:p>
    <w:p>
      <w:pPr>
        <w:numPr>
          <w:ilvl w:val="0"/>
          <w:numId w:val="0"/>
        </w:num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（二）具有良好的商业信誉和健全的财务会计制度（可提供承诺函）；</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（三）具有履行合同所必需的设备和专业技术能力（可提供承诺函）；</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（四）具有依法缴纳税收和社会保障资金的良好记录（可提供承诺函）；</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（五）参加本次政府采购活动前三年内，在经营活动中没有重大违法记录（可提供承诺函）；</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（六）法律、行政法规规定的其他条件；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（七）本项目，采购人 </w:t>
      </w:r>
      <w:r>
        <w:rPr>
          <w:rFonts w:hint="eastAsia" w:ascii="仿宋" w:hAnsi="仿宋" w:eastAsia="仿宋" w:cs="仿宋"/>
          <w:sz w:val="30"/>
          <w:szCs w:val="30"/>
          <w:u w:val="single"/>
          <w:lang w:val="en-US" w:eastAsia="zh-CN"/>
        </w:rPr>
        <w:t xml:space="preserve"> 不接受  </w:t>
      </w:r>
      <w:r>
        <w:rPr>
          <w:rFonts w:hint="eastAsia" w:ascii="仿宋" w:hAnsi="仿宋" w:eastAsia="仿宋" w:cs="仿宋"/>
          <w:sz w:val="30"/>
          <w:szCs w:val="30"/>
          <w:lang w:val="en-US" w:eastAsia="zh-CN"/>
        </w:rPr>
        <w:t xml:space="preserve"> 联合体参加。</w:t>
      </w:r>
    </w:p>
    <w:p>
      <w:pPr>
        <w:pStyle w:val="2"/>
        <w:ind w:firstLine="600" w:firstLineChars="200"/>
        <w:rPr>
          <w:rFonts w:hint="eastAsia"/>
          <w:lang w:val="en-US" w:eastAsia="zh-CN"/>
        </w:rPr>
      </w:pPr>
      <w:r>
        <w:rPr>
          <w:rFonts w:hint="eastAsia" w:ascii="仿宋" w:hAnsi="仿宋" w:eastAsia="仿宋" w:cs="仿宋"/>
          <w:sz w:val="30"/>
          <w:szCs w:val="30"/>
          <w:lang w:val="en-US" w:eastAsia="zh-CN"/>
        </w:rPr>
        <w:t>资格文件应包含上述资格要求提供资料以外，需提供法人代表授权书、法人代表身份证复印件、授权代表身份证复印件，投标承诺函（上述承诺函格式自拟），</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六、报名及比选文件的领取：</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1、本项目不需报名，有意参加投标的供应商家按招标公告要求递交投标文件，文件自行下载。</w:t>
      </w:r>
    </w:p>
    <w:p>
      <w:pPr>
        <w:pStyle w:val="2"/>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2、本投标邀请在四川省乐山第一中学校官网（http://www.sclsyz.com/）上以公告形式发布。</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七、项目内容、标准及技术要求：（实质性要求）</w:t>
      </w:r>
    </w:p>
    <w:p>
      <w:pPr>
        <w:numPr>
          <w:ilvl w:val="0"/>
          <w:numId w:val="0"/>
        </w:numPr>
        <w:bidi w:val="0"/>
        <w:ind w:firstLine="602" w:firstLineChars="200"/>
        <w:rPr>
          <w:rFonts w:hint="default" w:ascii="仿宋" w:hAnsi="仿宋" w:eastAsia="仿宋" w:cs="仿宋"/>
          <w:kern w:val="2"/>
          <w:sz w:val="30"/>
          <w:szCs w:val="30"/>
          <w:lang w:val="en-US" w:eastAsia="zh-CN" w:bidi="ar-SA"/>
        </w:rPr>
      </w:pPr>
      <w:r>
        <w:rPr>
          <w:rFonts w:hint="eastAsia" w:ascii="仿宋" w:hAnsi="仿宋" w:eastAsia="仿宋" w:cs="仿宋"/>
          <w:b/>
          <w:bCs/>
          <w:sz w:val="30"/>
          <w:szCs w:val="30"/>
          <w:lang w:val="en-US" w:eastAsia="zh-CN"/>
        </w:rPr>
        <w:drawing>
          <wp:anchor distT="0" distB="0" distL="114300" distR="114300" simplePos="0" relativeHeight="251659264" behindDoc="0" locked="0" layoutInCell="1" allowOverlap="1">
            <wp:simplePos x="0" y="0"/>
            <wp:positionH relativeFrom="column">
              <wp:posOffset>1960880</wp:posOffset>
            </wp:positionH>
            <wp:positionV relativeFrom="paragraph">
              <wp:posOffset>847090</wp:posOffset>
            </wp:positionV>
            <wp:extent cx="1844040" cy="2717165"/>
            <wp:effectExtent l="0" t="0" r="3810" b="6985"/>
            <wp:wrapTopAndBottom/>
            <wp:docPr id="2" name="图片 2" descr="餐盘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餐盘样图"/>
                    <pic:cNvPicPr>
                      <a:picLocks noChangeAspect="1"/>
                    </pic:cNvPicPr>
                  </pic:nvPicPr>
                  <pic:blipFill>
                    <a:blip r:embed="rId6"/>
                    <a:stretch>
                      <a:fillRect/>
                    </a:stretch>
                  </pic:blipFill>
                  <pic:spPr>
                    <a:xfrm>
                      <a:off x="0" y="0"/>
                      <a:ext cx="1844040" cy="2717165"/>
                    </a:xfrm>
                    <a:prstGeom prst="rect">
                      <a:avLst/>
                    </a:prstGeom>
                  </pic:spPr>
                </pic:pic>
              </a:graphicData>
            </a:graphic>
          </wp:anchor>
        </w:drawing>
      </w:r>
      <w:r>
        <w:rPr>
          <w:rFonts w:hint="eastAsia" w:ascii="仿宋" w:hAnsi="仿宋" w:eastAsia="仿宋" w:cs="仿宋"/>
          <w:b/>
          <w:bCs/>
          <w:sz w:val="30"/>
          <w:szCs w:val="30"/>
          <w:lang w:val="en-US" w:eastAsia="zh-CN"/>
        </w:rPr>
        <w:t>1、</w:t>
      </w:r>
      <w:r>
        <w:rPr>
          <w:rFonts w:hint="eastAsia" w:ascii="仿宋" w:hAnsi="仿宋" w:eastAsia="仿宋" w:cs="仿宋"/>
          <w:kern w:val="2"/>
          <w:sz w:val="30"/>
          <w:szCs w:val="30"/>
          <w:lang w:val="en-US" w:eastAsia="zh-CN" w:bidi="ar-SA"/>
        </w:rPr>
        <w:t>不锈钢分餐盘为6格不锈钢304分餐盘，材质必须达到304要求，分餐盘上须印有304标识。参照样图所示：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sz w:val="30"/>
          <w:szCs w:val="30"/>
          <w:lang w:val="en-US" w:eastAsia="zh-CN"/>
        </w:rPr>
        <w:t>单盘重量须</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380克，深度在3.1cm以内；</w:t>
      </w:r>
    </w:p>
    <w:p>
      <w:pPr>
        <w:pStyle w:val="2"/>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3、整体采用圆角设计工艺，便于取食、容易清洗，不藏污垢；</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4、底盘边缘卷边设计，防止以外划伤，美观卫生；</w:t>
      </w:r>
    </w:p>
    <w:p>
      <w:pPr>
        <w:pStyle w:val="2"/>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lang w:val="en-US" w:eastAsia="zh-CN"/>
        </w:rPr>
      </w:pPr>
      <w:r>
        <w:rPr>
          <w:rFonts w:hint="eastAsia" w:ascii="仿宋" w:hAnsi="仿宋" w:eastAsia="仿宋" w:cs="仿宋"/>
          <w:sz w:val="30"/>
          <w:szCs w:val="30"/>
          <w:lang w:val="en-US" w:eastAsia="zh-CN"/>
        </w:rPr>
        <w:t>5、投标文件中须提供所投产品质量检测报告和样品，中标单位的样品封存，所提供商品必须同提供的样品一致。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50" w:left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八、交货时间、地点及付款方式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1、交货时间：2021年8月28日前。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2、地点：四川省乐山第一中学校。</w:t>
      </w:r>
    </w:p>
    <w:p>
      <w:pPr>
        <w:pStyle w:val="2"/>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lang w:val="en-US" w:eastAsia="zh-CN"/>
        </w:rPr>
      </w:pPr>
      <w:r>
        <w:rPr>
          <w:rFonts w:hint="eastAsia" w:ascii="仿宋" w:hAnsi="仿宋" w:eastAsia="仿宋" w:cs="仿宋"/>
          <w:sz w:val="30"/>
          <w:szCs w:val="30"/>
          <w:lang w:val="en-US" w:eastAsia="zh-CN"/>
        </w:rPr>
        <w:t>3、采购数量：2000个。</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4、付款方式：项目完成后，支付合同总金额的 100%款项。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5、中标人须向采购人出具合法有效完整的完税发票及凭证资料进行支付结算。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50" w:leftChars="0"/>
        <w:textAlignment w:val="auto"/>
        <w:rPr>
          <w:rFonts w:hint="eastAsia" w:ascii="仿宋" w:hAnsi="仿宋" w:eastAsia="仿宋" w:cs="仿宋"/>
          <w:b/>
          <w:bCs/>
          <w:sz w:val="30"/>
          <w:szCs w:val="30"/>
          <w:lang w:val="zh-TW" w:eastAsia="zh-CN"/>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lang w:val="zh-TW" w:eastAsia="zh-CN"/>
        </w:rPr>
        <w:t>报价要求（实质性要求）</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本报价是供应商全部完成本项目所有的项目内容的最终报价，</w:t>
      </w:r>
      <w:r>
        <w:rPr>
          <w:rFonts w:hint="eastAsia" w:ascii="仿宋" w:hAnsi="仿宋" w:eastAsia="仿宋" w:cs="仿宋"/>
          <w:sz w:val="30"/>
          <w:szCs w:val="30"/>
          <w:lang w:eastAsia="zh-CN"/>
        </w:rPr>
        <w:t>报价不得超过采购控制价，超过采购控制价的视为无效报价。本次采购采用一次性报价方式，按照低价中标原则，确定成交单位。</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十、公开比价文件的递交：</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供应商将报价书、加盖公章的资质证书复印件、承诺书、授权委托书等材料装订密封后（按投标文件规范要求密封），于2021年</w:t>
      </w:r>
      <w:r>
        <w:rPr>
          <w:rFonts w:hint="eastAsia" w:ascii="仿宋" w:hAnsi="仿宋" w:eastAsia="仿宋" w:cs="仿宋"/>
          <w:sz w:val="30"/>
          <w:szCs w:val="30"/>
          <w:u w:val="single"/>
          <w:lang w:val="en-US" w:eastAsia="zh-CN"/>
        </w:rPr>
        <w:t xml:space="preserve"> 8  </w:t>
      </w:r>
      <w:r>
        <w:rPr>
          <w:rFonts w:hint="eastAsia" w:ascii="仿宋" w:hAnsi="仿宋" w:eastAsia="仿宋" w:cs="仿宋"/>
          <w:sz w:val="30"/>
          <w:szCs w:val="30"/>
          <w:lang w:val="en-US" w:eastAsia="zh-CN"/>
        </w:rPr>
        <w:t>月</w:t>
      </w:r>
      <w:r>
        <w:rPr>
          <w:rFonts w:hint="eastAsia" w:ascii="仿宋" w:hAnsi="仿宋" w:eastAsia="仿宋" w:cs="仿宋"/>
          <w:sz w:val="30"/>
          <w:szCs w:val="30"/>
          <w:u w:val="single"/>
          <w:lang w:val="en-US" w:eastAsia="zh-CN"/>
        </w:rPr>
        <w:t xml:space="preserve">  21 </w:t>
      </w:r>
      <w:r>
        <w:rPr>
          <w:rFonts w:hint="eastAsia" w:ascii="仿宋" w:hAnsi="仿宋" w:eastAsia="仿宋" w:cs="仿宋"/>
          <w:sz w:val="30"/>
          <w:szCs w:val="30"/>
          <w:lang w:val="en-US" w:eastAsia="zh-CN"/>
        </w:rPr>
        <w:t>日上午10：00分前面呈于乐山一中总务科办公室（逾期送达的或者未送达指定地点的投标文件，采购人不予受理），我校将组织相关工作人员按要求评出中选单位，于现场确定中选单位。请贵公司在投标函中注明联系人姓名与电话，以便联系。</w:t>
      </w:r>
    </w:p>
    <w:p>
      <w:pPr>
        <w:bidi w:val="0"/>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投标文件送交联系人： 黄老师   电话：0833-2605533</w:t>
      </w:r>
    </w:p>
    <w:p>
      <w:pPr>
        <w:bidi w:val="0"/>
        <w:ind w:right="-313" w:rightChars="-149"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乐山一中纪委电话：0833-2605626</w:t>
      </w:r>
    </w:p>
    <w:p>
      <w:pPr>
        <w:pStyle w:val="2"/>
        <w:rPr>
          <w:rFonts w:hint="eastAsia"/>
          <w:lang w:val="en-US" w:eastAsia="zh-CN"/>
        </w:rPr>
      </w:pPr>
    </w:p>
    <w:p>
      <w:pPr>
        <w:rPr>
          <w:rFonts w:hint="eastAsia"/>
          <w:lang w:val="en-US" w:eastAsia="zh-CN"/>
        </w:rPr>
      </w:pPr>
    </w:p>
    <w:p>
      <w:pPr>
        <w:pStyle w:val="2"/>
        <w:rPr>
          <w:rFonts w:hint="eastAsia"/>
          <w:lang w:val="en-US" w:eastAsia="zh-CN"/>
        </w:rPr>
      </w:pPr>
    </w:p>
    <w:p>
      <w:pPr>
        <w:bidi w:val="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四川省乐山第一中学校</w:t>
      </w:r>
    </w:p>
    <w:p>
      <w:pPr>
        <w:bidi w:val="0"/>
        <w:ind w:firstLine="5700" w:firstLineChars="19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2021年08月18日</w:t>
      </w: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3"/>
        <w:spacing w:before="0" w:after="0" w:line="360" w:lineRule="auto"/>
        <w:jc w:val="center"/>
        <w:rPr>
          <w:rFonts w:hint="eastAsia"/>
        </w:rPr>
      </w:pPr>
      <w:bookmarkStart w:id="0" w:name="_Toc14824"/>
      <w:r>
        <w:rPr>
          <w:rFonts w:hint="eastAsia" w:cs="Times New Roman"/>
          <w:b/>
          <w:bCs/>
          <w:lang w:eastAsia="zh-CN"/>
        </w:rPr>
        <w:t>乐山一中分餐盘采购项目</w:t>
      </w:r>
      <w:r>
        <w:rPr>
          <w:rFonts w:hint="eastAsia" w:ascii="Arial" w:hAnsi="Arial" w:cs="Times New Roman"/>
          <w:b/>
          <w:bCs/>
        </w:rPr>
        <w:t>报价</w:t>
      </w:r>
      <w:r>
        <w:rPr>
          <w:rFonts w:hint="eastAsia" w:ascii="Arial" w:hAnsi="Arial" w:cs="Times New Roman"/>
          <w:b/>
          <w:bCs/>
          <w:lang w:eastAsia="zh-CN"/>
        </w:rPr>
        <w:t>明细</w:t>
      </w:r>
      <w:r>
        <w:rPr>
          <w:rFonts w:hint="eastAsia" w:ascii="Arial" w:hAnsi="Arial" w:cs="Times New Roman"/>
          <w:b/>
          <w:bCs/>
        </w:rPr>
        <w:t>表</w:t>
      </w:r>
      <w:bookmarkEnd w:id="0"/>
    </w:p>
    <w:p>
      <w:pPr>
        <w:spacing w:line="360" w:lineRule="auto"/>
        <w:rPr>
          <w:rFonts w:ascii="宋体"/>
          <w:sz w:val="24"/>
          <w:u w:val="single"/>
        </w:rPr>
      </w:pPr>
    </w:p>
    <w:p>
      <w:pPr>
        <w:spacing w:line="500" w:lineRule="exact"/>
        <w:rPr>
          <w:rFonts w:hint="eastAsia" w:ascii="宋体"/>
          <w:sz w:val="24"/>
        </w:rPr>
      </w:pPr>
      <w:r>
        <w:rPr>
          <w:rFonts w:hint="eastAsia" w:ascii="宋体"/>
          <w:sz w:val="24"/>
        </w:rPr>
        <w:t>项目名称：</w:t>
      </w:r>
      <w:r>
        <w:rPr>
          <w:rFonts w:hint="eastAsia" w:ascii="宋体"/>
          <w:sz w:val="24"/>
          <w:u w:val="single"/>
        </w:rPr>
        <w:t xml:space="preserve">  </w:t>
      </w:r>
      <w:r>
        <w:rPr>
          <w:rFonts w:hint="eastAsia" w:ascii="仿宋" w:hAnsi="仿宋" w:eastAsia="仿宋" w:cs="仿宋"/>
          <w:sz w:val="30"/>
          <w:szCs w:val="30"/>
          <w:u w:val="single"/>
          <w:lang w:val="en-US" w:eastAsia="zh-CN"/>
        </w:rPr>
        <w:t>学生食堂不锈钢分餐盘采购项目</w:t>
      </w:r>
      <w:r>
        <w:rPr>
          <w:rFonts w:hint="eastAsia" w:ascii="宋体"/>
          <w:sz w:val="24"/>
          <w:u w:val="single"/>
        </w:rPr>
        <w:t xml:space="preserve">    </w:t>
      </w:r>
      <w:r>
        <w:rPr>
          <w:rFonts w:hint="eastAsia" w:ascii="宋体"/>
          <w:sz w:val="24"/>
        </w:rPr>
        <w:t xml:space="preserve">  </w:t>
      </w:r>
    </w:p>
    <w:p>
      <w:pPr>
        <w:spacing w:line="500" w:lineRule="exact"/>
        <w:rPr>
          <w:rFonts w:ascii="宋体"/>
          <w:sz w:val="24"/>
        </w:rPr>
      </w:pPr>
      <w:r>
        <w:rPr>
          <w:rFonts w:hint="eastAsia" w:ascii="宋体"/>
          <w:sz w:val="24"/>
        </w:rPr>
        <w:t xml:space="preserve"> </w:t>
      </w:r>
    </w:p>
    <w:tbl>
      <w:tblPr>
        <w:tblStyle w:val="1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98"/>
        <w:gridCol w:w="1317"/>
        <w:gridCol w:w="1201"/>
        <w:gridCol w:w="1328"/>
        <w:gridCol w:w="1211"/>
        <w:gridCol w:w="1047"/>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exact"/>
          <w:jc w:val="center"/>
        </w:trPr>
        <w:tc>
          <w:tcPr>
            <w:tcW w:w="855" w:type="dxa"/>
            <w:noWrap w:val="0"/>
            <w:vAlign w:val="center"/>
          </w:tcPr>
          <w:p>
            <w:pPr>
              <w:spacing w:line="500" w:lineRule="exact"/>
              <w:jc w:val="center"/>
              <w:rPr>
                <w:rFonts w:ascii="宋体"/>
                <w:sz w:val="22"/>
                <w:szCs w:val="22"/>
              </w:rPr>
            </w:pPr>
            <w:r>
              <w:rPr>
                <w:rFonts w:hint="eastAsia" w:ascii="宋体"/>
                <w:sz w:val="22"/>
                <w:szCs w:val="22"/>
              </w:rPr>
              <w:t>序号</w:t>
            </w:r>
          </w:p>
        </w:tc>
        <w:tc>
          <w:tcPr>
            <w:tcW w:w="1298" w:type="dxa"/>
            <w:noWrap w:val="0"/>
            <w:vAlign w:val="center"/>
          </w:tcPr>
          <w:p>
            <w:pPr>
              <w:spacing w:line="500" w:lineRule="exact"/>
              <w:jc w:val="center"/>
              <w:rPr>
                <w:rFonts w:ascii="宋体"/>
                <w:sz w:val="22"/>
                <w:szCs w:val="22"/>
              </w:rPr>
            </w:pPr>
            <w:r>
              <w:rPr>
                <w:rFonts w:hint="eastAsia" w:ascii="宋体"/>
                <w:sz w:val="22"/>
                <w:szCs w:val="22"/>
                <w:lang w:eastAsia="zh-CN"/>
              </w:rPr>
              <w:t>货物</w:t>
            </w:r>
            <w:r>
              <w:rPr>
                <w:rFonts w:hint="eastAsia" w:ascii="宋体"/>
                <w:sz w:val="22"/>
                <w:szCs w:val="22"/>
              </w:rPr>
              <w:t>名称</w:t>
            </w:r>
          </w:p>
        </w:tc>
        <w:tc>
          <w:tcPr>
            <w:tcW w:w="1317" w:type="dxa"/>
            <w:noWrap w:val="0"/>
            <w:vAlign w:val="center"/>
          </w:tcPr>
          <w:p>
            <w:pPr>
              <w:spacing w:line="500" w:lineRule="exact"/>
              <w:jc w:val="center"/>
              <w:rPr>
                <w:rFonts w:hint="default" w:ascii="宋体" w:eastAsia="宋体"/>
                <w:sz w:val="22"/>
                <w:szCs w:val="22"/>
                <w:lang w:val="en-US" w:eastAsia="zh-CN"/>
              </w:rPr>
            </w:pPr>
            <w:r>
              <w:rPr>
                <w:rFonts w:hint="eastAsia" w:ascii="宋体"/>
                <w:sz w:val="22"/>
                <w:szCs w:val="22"/>
                <w:lang w:val="en-US" w:eastAsia="zh-CN"/>
              </w:rPr>
              <w:t>规格型号</w:t>
            </w:r>
          </w:p>
        </w:tc>
        <w:tc>
          <w:tcPr>
            <w:tcW w:w="1201" w:type="dxa"/>
            <w:noWrap w:val="0"/>
            <w:vAlign w:val="center"/>
          </w:tcPr>
          <w:p>
            <w:pPr>
              <w:spacing w:line="500" w:lineRule="exact"/>
              <w:jc w:val="center"/>
              <w:rPr>
                <w:rFonts w:hint="default" w:ascii="宋体" w:eastAsia="宋体"/>
                <w:sz w:val="22"/>
                <w:szCs w:val="22"/>
                <w:lang w:val="en-US" w:eastAsia="zh-CN"/>
              </w:rPr>
            </w:pPr>
            <w:r>
              <w:rPr>
                <w:rFonts w:hint="eastAsia" w:ascii="宋体"/>
                <w:sz w:val="22"/>
                <w:szCs w:val="22"/>
                <w:lang w:val="en-US" w:eastAsia="zh-CN"/>
              </w:rPr>
              <w:t>单盘重量</w:t>
            </w:r>
          </w:p>
        </w:tc>
        <w:tc>
          <w:tcPr>
            <w:tcW w:w="1328" w:type="dxa"/>
            <w:noWrap w:val="0"/>
            <w:vAlign w:val="center"/>
          </w:tcPr>
          <w:p>
            <w:pPr>
              <w:spacing w:line="500" w:lineRule="exact"/>
              <w:jc w:val="center"/>
              <w:rPr>
                <w:rFonts w:hint="default" w:ascii="宋体" w:eastAsia="宋体"/>
                <w:sz w:val="22"/>
                <w:szCs w:val="22"/>
                <w:lang w:val="en-US" w:eastAsia="zh-CN"/>
              </w:rPr>
            </w:pPr>
            <w:r>
              <w:rPr>
                <w:rFonts w:hint="eastAsia" w:ascii="宋体"/>
                <w:sz w:val="22"/>
                <w:szCs w:val="22"/>
                <w:lang w:val="en-US" w:eastAsia="zh-CN"/>
              </w:rPr>
              <w:t>数量</w:t>
            </w:r>
          </w:p>
        </w:tc>
        <w:tc>
          <w:tcPr>
            <w:tcW w:w="1211" w:type="dxa"/>
            <w:noWrap w:val="0"/>
            <w:vAlign w:val="center"/>
          </w:tcPr>
          <w:p>
            <w:pPr>
              <w:spacing w:line="500" w:lineRule="exact"/>
              <w:jc w:val="center"/>
              <w:rPr>
                <w:rFonts w:hint="default" w:ascii="宋体" w:eastAsia="宋体"/>
                <w:sz w:val="22"/>
                <w:szCs w:val="22"/>
                <w:lang w:val="en-US" w:eastAsia="zh-CN"/>
              </w:rPr>
            </w:pPr>
            <w:r>
              <w:rPr>
                <w:rFonts w:hint="eastAsia" w:ascii="宋体"/>
                <w:sz w:val="22"/>
                <w:szCs w:val="22"/>
                <w:lang w:val="en-US" w:eastAsia="zh-CN"/>
              </w:rPr>
              <w:t>单价</w:t>
            </w:r>
          </w:p>
        </w:tc>
        <w:tc>
          <w:tcPr>
            <w:tcW w:w="1047" w:type="dxa"/>
            <w:noWrap w:val="0"/>
            <w:vAlign w:val="center"/>
          </w:tcPr>
          <w:p>
            <w:pPr>
              <w:spacing w:line="500" w:lineRule="exact"/>
              <w:jc w:val="center"/>
              <w:rPr>
                <w:rFonts w:ascii="宋体"/>
                <w:sz w:val="22"/>
                <w:szCs w:val="22"/>
              </w:rPr>
            </w:pPr>
            <w:r>
              <w:rPr>
                <w:rFonts w:hint="eastAsia" w:ascii="宋体"/>
                <w:sz w:val="22"/>
                <w:szCs w:val="22"/>
                <w:lang w:eastAsia="zh-CN"/>
              </w:rPr>
              <w:t>总</w:t>
            </w:r>
            <w:r>
              <w:rPr>
                <w:rFonts w:hint="eastAsia" w:ascii="宋体"/>
                <w:sz w:val="22"/>
                <w:szCs w:val="22"/>
              </w:rPr>
              <w:t>价</w:t>
            </w:r>
          </w:p>
        </w:tc>
        <w:tc>
          <w:tcPr>
            <w:tcW w:w="579" w:type="dxa"/>
            <w:noWrap w:val="0"/>
            <w:vAlign w:val="center"/>
          </w:tcPr>
          <w:p>
            <w:pPr>
              <w:spacing w:line="500" w:lineRule="exact"/>
              <w:jc w:val="center"/>
              <w:rPr>
                <w:rFonts w:hint="default" w:ascii="宋体" w:eastAsia="宋体"/>
                <w:sz w:val="22"/>
                <w:szCs w:val="22"/>
                <w:lang w:val="en-US" w:eastAsia="zh-CN"/>
              </w:rPr>
            </w:pPr>
            <w:r>
              <w:rPr>
                <w:rFonts w:hint="eastAsia" w:ascii="宋体" w:eastAsia="宋体"/>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5" w:type="dxa"/>
            <w:noWrap w:val="0"/>
            <w:vAlign w:val="center"/>
          </w:tcPr>
          <w:p>
            <w:pPr>
              <w:spacing w:line="500" w:lineRule="exact"/>
              <w:jc w:val="center"/>
              <w:rPr>
                <w:rFonts w:ascii="宋体"/>
                <w:sz w:val="22"/>
                <w:szCs w:val="22"/>
              </w:rPr>
            </w:pPr>
            <w:r>
              <w:rPr>
                <w:rFonts w:hint="eastAsia" w:ascii="宋体"/>
                <w:sz w:val="22"/>
                <w:szCs w:val="22"/>
              </w:rPr>
              <w:t>1</w:t>
            </w:r>
          </w:p>
        </w:tc>
        <w:tc>
          <w:tcPr>
            <w:tcW w:w="1298" w:type="dxa"/>
            <w:noWrap w:val="0"/>
            <w:vAlign w:val="center"/>
          </w:tcPr>
          <w:p>
            <w:pPr>
              <w:spacing w:line="500" w:lineRule="exact"/>
              <w:jc w:val="center"/>
              <w:rPr>
                <w:rFonts w:ascii="宋体"/>
                <w:sz w:val="22"/>
                <w:szCs w:val="22"/>
              </w:rPr>
            </w:pPr>
          </w:p>
        </w:tc>
        <w:tc>
          <w:tcPr>
            <w:tcW w:w="1317" w:type="dxa"/>
            <w:noWrap w:val="0"/>
            <w:vAlign w:val="center"/>
          </w:tcPr>
          <w:p>
            <w:pPr>
              <w:spacing w:line="500" w:lineRule="exact"/>
              <w:jc w:val="center"/>
              <w:rPr>
                <w:rFonts w:ascii="宋体"/>
                <w:sz w:val="22"/>
                <w:szCs w:val="22"/>
              </w:rPr>
            </w:pPr>
          </w:p>
        </w:tc>
        <w:tc>
          <w:tcPr>
            <w:tcW w:w="1201" w:type="dxa"/>
            <w:noWrap w:val="0"/>
            <w:vAlign w:val="center"/>
          </w:tcPr>
          <w:p>
            <w:pPr>
              <w:spacing w:line="500" w:lineRule="exact"/>
              <w:jc w:val="center"/>
              <w:rPr>
                <w:rFonts w:ascii="宋体"/>
                <w:sz w:val="22"/>
                <w:szCs w:val="22"/>
              </w:rPr>
            </w:pPr>
          </w:p>
        </w:tc>
        <w:tc>
          <w:tcPr>
            <w:tcW w:w="1328" w:type="dxa"/>
            <w:noWrap w:val="0"/>
            <w:vAlign w:val="center"/>
          </w:tcPr>
          <w:p>
            <w:pPr>
              <w:spacing w:line="500" w:lineRule="exact"/>
              <w:jc w:val="center"/>
              <w:rPr>
                <w:rFonts w:ascii="宋体"/>
                <w:sz w:val="22"/>
                <w:szCs w:val="22"/>
              </w:rPr>
            </w:pPr>
          </w:p>
        </w:tc>
        <w:tc>
          <w:tcPr>
            <w:tcW w:w="1211" w:type="dxa"/>
            <w:noWrap w:val="0"/>
            <w:vAlign w:val="center"/>
          </w:tcPr>
          <w:p>
            <w:pPr>
              <w:spacing w:line="500" w:lineRule="exact"/>
              <w:jc w:val="center"/>
              <w:rPr>
                <w:rFonts w:ascii="宋体"/>
                <w:sz w:val="22"/>
                <w:szCs w:val="22"/>
              </w:rPr>
            </w:pPr>
          </w:p>
        </w:tc>
        <w:tc>
          <w:tcPr>
            <w:tcW w:w="1047" w:type="dxa"/>
            <w:noWrap w:val="0"/>
            <w:vAlign w:val="center"/>
          </w:tcPr>
          <w:p>
            <w:pPr>
              <w:spacing w:line="500" w:lineRule="exact"/>
              <w:jc w:val="center"/>
              <w:rPr>
                <w:rFonts w:ascii="宋体"/>
                <w:sz w:val="22"/>
                <w:szCs w:val="22"/>
              </w:rPr>
            </w:pPr>
          </w:p>
        </w:tc>
        <w:tc>
          <w:tcPr>
            <w:tcW w:w="579" w:type="dxa"/>
            <w:noWrap w:val="0"/>
            <w:vAlign w:val="center"/>
          </w:tcPr>
          <w:p>
            <w:pPr>
              <w:spacing w:line="5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5" w:type="dxa"/>
            <w:noWrap w:val="0"/>
            <w:vAlign w:val="center"/>
          </w:tcPr>
          <w:p>
            <w:pPr>
              <w:spacing w:line="500" w:lineRule="exact"/>
              <w:jc w:val="center"/>
              <w:rPr>
                <w:rFonts w:ascii="宋体"/>
                <w:sz w:val="22"/>
                <w:szCs w:val="22"/>
              </w:rPr>
            </w:pPr>
            <w:r>
              <w:rPr>
                <w:rFonts w:hint="eastAsia" w:ascii="宋体"/>
                <w:sz w:val="22"/>
                <w:szCs w:val="22"/>
              </w:rPr>
              <w:t>2</w:t>
            </w:r>
          </w:p>
        </w:tc>
        <w:tc>
          <w:tcPr>
            <w:tcW w:w="1298" w:type="dxa"/>
            <w:noWrap w:val="0"/>
            <w:vAlign w:val="center"/>
          </w:tcPr>
          <w:p>
            <w:pPr>
              <w:spacing w:line="500" w:lineRule="exact"/>
              <w:jc w:val="center"/>
              <w:rPr>
                <w:rFonts w:ascii="宋体"/>
                <w:sz w:val="22"/>
                <w:szCs w:val="22"/>
              </w:rPr>
            </w:pPr>
          </w:p>
        </w:tc>
        <w:tc>
          <w:tcPr>
            <w:tcW w:w="1317" w:type="dxa"/>
            <w:noWrap w:val="0"/>
            <w:vAlign w:val="center"/>
          </w:tcPr>
          <w:p>
            <w:pPr>
              <w:spacing w:line="500" w:lineRule="exact"/>
              <w:jc w:val="center"/>
              <w:rPr>
                <w:rFonts w:ascii="宋体"/>
                <w:sz w:val="22"/>
                <w:szCs w:val="22"/>
              </w:rPr>
            </w:pPr>
          </w:p>
        </w:tc>
        <w:tc>
          <w:tcPr>
            <w:tcW w:w="1201" w:type="dxa"/>
            <w:noWrap w:val="0"/>
            <w:vAlign w:val="center"/>
          </w:tcPr>
          <w:p>
            <w:pPr>
              <w:spacing w:line="500" w:lineRule="exact"/>
              <w:jc w:val="center"/>
              <w:rPr>
                <w:rFonts w:ascii="宋体"/>
                <w:sz w:val="22"/>
                <w:szCs w:val="22"/>
              </w:rPr>
            </w:pPr>
          </w:p>
        </w:tc>
        <w:tc>
          <w:tcPr>
            <w:tcW w:w="1328" w:type="dxa"/>
            <w:noWrap w:val="0"/>
            <w:vAlign w:val="center"/>
          </w:tcPr>
          <w:p>
            <w:pPr>
              <w:spacing w:line="500" w:lineRule="exact"/>
              <w:jc w:val="center"/>
              <w:rPr>
                <w:rFonts w:ascii="宋体"/>
                <w:sz w:val="22"/>
                <w:szCs w:val="22"/>
              </w:rPr>
            </w:pPr>
          </w:p>
        </w:tc>
        <w:tc>
          <w:tcPr>
            <w:tcW w:w="1211" w:type="dxa"/>
            <w:noWrap w:val="0"/>
            <w:vAlign w:val="center"/>
          </w:tcPr>
          <w:p>
            <w:pPr>
              <w:spacing w:line="500" w:lineRule="exact"/>
              <w:jc w:val="center"/>
              <w:rPr>
                <w:rFonts w:ascii="宋体"/>
                <w:sz w:val="22"/>
                <w:szCs w:val="22"/>
              </w:rPr>
            </w:pPr>
          </w:p>
        </w:tc>
        <w:tc>
          <w:tcPr>
            <w:tcW w:w="1047" w:type="dxa"/>
            <w:noWrap w:val="0"/>
            <w:vAlign w:val="center"/>
          </w:tcPr>
          <w:p>
            <w:pPr>
              <w:spacing w:line="500" w:lineRule="exact"/>
              <w:jc w:val="center"/>
              <w:rPr>
                <w:rFonts w:ascii="宋体"/>
                <w:sz w:val="22"/>
                <w:szCs w:val="22"/>
              </w:rPr>
            </w:pPr>
          </w:p>
        </w:tc>
        <w:tc>
          <w:tcPr>
            <w:tcW w:w="579" w:type="dxa"/>
            <w:noWrap w:val="0"/>
            <w:vAlign w:val="center"/>
          </w:tcPr>
          <w:p>
            <w:pPr>
              <w:spacing w:line="5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5" w:type="dxa"/>
            <w:noWrap w:val="0"/>
            <w:vAlign w:val="center"/>
          </w:tcPr>
          <w:p>
            <w:pPr>
              <w:spacing w:line="500" w:lineRule="exact"/>
              <w:jc w:val="center"/>
              <w:rPr>
                <w:rFonts w:ascii="宋体"/>
                <w:sz w:val="22"/>
                <w:szCs w:val="22"/>
              </w:rPr>
            </w:pPr>
            <w:r>
              <w:rPr>
                <w:rFonts w:ascii="宋体"/>
                <w:sz w:val="22"/>
                <w:szCs w:val="22"/>
              </w:rPr>
              <w:t>…</w:t>
            </w:r>
          </w:p>
        </w:tc>
        <w:tc>
          <w:tcPr>
            <w:tcW w:w="1298" w:type="dxa"/>
            <w:noWrap w:val="0"/>
            <w:vAlign w:val="center"/>
          </w:tcPr>
          <w:p>
            <w:pPr>
              <w:spacing w:line="500" w:lineRule="exact"/>
              <w:jc w:val="center"/>
              <w:rPr>
                <w:rFonts w:ascii="宋体"/>
                <w:sz w:val="22"/>
                <w:szCs w:val="22"/>
              </w:rPr>
            </w:pPr>
          </w:p>
        </w:tc>
        <w:tc>
          <w:tcPr>
            <w:tcW w:w="1317" w:type="dxa"/>
            <w:noWrap w:val="0"/>
            <w:vAlign w:val="center"/>
          </w:tcPr>
          <w:p>
            <w:pPr>
              <w:spacing w:line="500" w:lineRule="exact"/>
              <w:jc w:val="center"/>
              <w:rPr>
                <w:rFonts w:ascii="宋体"/>
                <w:sz w:val="22"/>
                <w:szCs w:val="22"/>
              </w:rPr>
            </w:pPr>
          </w:p>
        </w:tc>
        <w:tc>
          <w:tcPr>
            <w:tcW w:w="1201" w:type="dxa"/>
            <w:noWrap w:val="0"/>
            <w:vAlign w:val="center"/>
          </w:tcPr>
          <w:p>
            <w:pPr>
              <w:spacing w:line="500" w:lineRule="exact"/>
              <w:jc w:val="center"/>
              <w:rPr>
                <w:rFonts w:ascii="宋体"/>
                <w:sz w:val="22"/>
                <w:szCs w:val="22"/>
              </w:rPr>
            </w:pPr>
          </w:p>
        </w:tc>
        <w:tc>
          <w:tcPr>
            <w:tcW w:w="1328" w:type="dxa"/>
            <w:noWrap w:val="0"/>
            <w:vAlign w:val="center"/>
          </w:tcPr>
          <w:p>
            <w:pPr>
              <w:spacing w:line="500" w:lineRule="exact"/>
              <w:jc w:val="center"/>
              <w:rPr>
                <w:rFonts w:ascii="宋体"/>
                <w:sz w:val="22"/>
                <w:szCs w:val="22"/>
              </w:rPr>
            </w:pPr>
          </w:p>
        </w:tc>
        <w:tc>
          <w:tcPr>
            <w:tcW w:w="1211" w:type="dxa"/>
            <w:noWrap w:val="0"/>
            <w:vAlign w:val="center"/>
          </w:tcPr>
          <w:p>
            <w:pPr>
              <w:spacing w:line="500" w:lineRule="exact"/>
              <w:jc w:val="center"/>
              <w:rPr>
                <w:rFonts w:ascii="宋体"/>
                <w:sz w:val="22"/>
                <w:szCs w:val="22"/>
              </w:rPr>
            </w:pPr>
          </w:p>
        </w:tc>
        <w:tc>
          <w:tcPr>
            <w:tcW w:w="1047" w:type="dxa"/>
            <w:noWrap w:val="0"/>
            <w:vAlign w:val="center"/>
          </w:tcPr>
          <w:p>
            <w:pPr>
              <w:spacing w:line="500" w:lineRule="exact"/>
              <w:jc w:val="center"/>
              <w:rPr>
                <w:rFonts w:ascii="宋体"/>
                <w:sz w:val="22"/>
                <w:szCs w:val="22"/>
              </w:rPr>
            </w:pPr>
          </w:p>
        </w:tc>
        <w:tc>
          <w:tcPr>
            <w:tcW w:w="579" w:type="dxa"/>
            <w:noWrap w:val="0"/>
            <w:vAlign w:val="center"/>
          </w:tcPr>
          <w:p>
            <w:pPr>
              <w:spacing w:line="500" w:lineRule="exact"/>
              <w:jc w:val="center"/>
              <w:rPr>
                <w:rFonts w:ascii="宋体"/>
                <w:sz w:val="22"/>
                <w:szCs w:val="22"/>
              </w:rPr>
            </w:pPr>
          </w:p>
        </w:tc>
      </w:tr>
    </w:tbl>
    <w:p>
      <w:pPr>
        <w:adjustRightInd w:val="0"/>
        <w:snapToGrid w:val="0"/>
        <w:spacing w:line="360" w:lineRule="auto"/>
        <w:ind w:firstLine="420" w:firstLineChars="200"/>
        <w:rPr>
          <w:rFonts w:hint="eastAsia" w:ascii="宋体" w:hAnsi="Times New Roman" w:eastAsia="宋体" w:cs="Times New Roman"/>
          <w:szCs w:val="21"/>
        </w:rPr>
      </w:pPr>
      <w:r>
        <w:rPr>
          <w:rFonts w:hint="eastAsia" w:ascii="宋体" w:hAnsi="Times New Roman" w:eastAsia="宋体" w:cs="Times New Roman"/>
          <w:szCs w:val="21"/>
        </w:rPr>
        <w:t>注：</w:t>
      </w:r>
      <w:r>
        <w:rPr>
          <w:rFonts w:hint="eastAsia" w:ascii="宋体" w:hAnsi="Times New Roman" w:eastAsia="宋体" w:cs="Times New Roman"/>
          <w:szCs w:val="21"/>
          <w:lang w:val="en-US" w:eastAsia="zh-CN"/>
        </w:rPr>
        <w:t>1、</w:t>
      </w:r>
      <w:r>
        <w:rPr>
          <w:rFonts w:hint="eastAsia" w:ascii="宋体" w:hAnsi="Times New Roman" w:eastAsia="宋体" w:cs="Times New Roman"/>
          <w:szCs w:val="21"/>
        </w:rPr>
        <w:t>本项目报价</w:t>
      </w:r>
      <w:r>
        <w:rPr>
          <w:rFonts w:hint="eastAsia" w:ascii="宋体" w:hAnsi="Times New Roman" w:eastAsia="宋体" w:cs="Times New Roman"/>
          <w:szCs w:val="21"/>
          <w:lang w:eastAsia="zh-CN"/>
        </w:rPr>
        <w:t>已</w:t>
      </w:r>
      <w:r>
        <w:rPr>
          <w:rFonts w:hint="eastAsia" w:ascii="宋体" w:hAnsi="Times New Roman" w:eastAsia="宋体" w:cs="Times New Roman"/>
          <w:szCs w:val="21"/>
        </w:rPr>
        <w:t>包括</w:t>
      </w:r>
      <w:r>
        <w:rPr>
          <w:rFonts w:hint="eastAsia" w:ascii="宋体" w:hAnsi="Times New Roman" w:eastAsia="宋体" w:cs="Times New Roman"/>
          <w:szCs w:val="21"/>
          <w:lang w:eastAsia="zh-CN"/>
        </w:rPr>
        <w:t>完成本文件规定的</w:t>
      </w:r>
      <w:r>
        <w:rPr>
          <w:rFonts w:hint="eastAsia" w:ascii="宋体" w:hAnsi="Times New Roman" w:eastAsia="宋体" w:cs="Times New Roman"/>
          <w:szCs w:val="21"/>
        </w:rPr>
        <w:t>所有费用</w:t>
      </w:r>
      <w:r>
        <w:rPr>
          <w:rFonts w:hint="eastAsia" w:ascii="宋体" w:hAnsi="Times New Roman" w:eastAsia="宋体" w:cs="Times New Roman"/>
          <w:szCs w:val="21"/>
          <w:lang w:eastAsia="zh-CN"/>
        </w:rPr>
        <w:t>（含税）</w:t>
      </w:r>
      <w:r>
        <w:rPr>
          <w:rFonts w:hint="eastAsia" w:ascii="宋体" w:hAnsi="Times New Roman" w:eastAsia="宋体" w:cs="Times New Roman"/>
          <w:szCs w:val="21"/>
        </w:rPr>
        <w:t>。</w:t>
      </w:r>
    </w:p>
    <w:p>
      <w:pPr>
        <w:adjustRightInd w:val="0"/>
        <w:snapToGrid w:val="0"/>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lang w:val="en-US" w:eastAsia="zh-CN"/>
        </w:rPr>
        <w:t>2</w:t>
      </w:r>
      <w:r>
        <w:rPr>
          <w:rFonts w:hint="eastAsia" w:ascii="宋体" w:hAnsi="Times New Roman" w:eastAsia="宋体" w:cs="Times New Roman"/>
          <w:szCs w:val="21"/>
        </w:rPr>
        <w:t>、</w:t>
      </w:r>
      <w:r>
        <w:rPr>
          <w:rFonts w:ascii="宋体" w:hAnsi="Times New Roman" w:eastAsia="宋体" w:cs="Times New Roman"/>
          <w:szCs w:val="21"/>
        </w:rPr>
        <w:t>我方报价均真实有效，不存在</w:t>
      </w:r>
      <w:r>
        <w:rPr>
          <w:rFonts w:hint="eastAsia" w:ascii="宋体" w:hAnsi="Times New Roman" w:eastAsia="宋体" w:cs="Times New Roman"/>
          <w:szCs w:val="21"/>
        </w:rPr>
        <w:t>低于成本</w:t>
      </w:r>
      <w:r>
        <w:rPr>
          <w:rFonts w:ascii="宋体" w:hAnsi="Times New Roman" w:eastAsia="宋体" w:cs="Times New Roman"/>
          <w:szCs w:val="21"/>
        </w:rPr>
        <w:t>的不正当竞争行为</w:t>
      </w:r>
      <w:r>
        <w:rPr>
          <w:rFonts w:hint="eastAsia" w:ascii="宋体" w:hAnsi="Times New Roman" w:eastAsia="宋体" w:cs="Times New Roman"/>
          <w:szCs w:val="21"/>
        </w:rPr>
        <w:t>，并且</w:t>
      </w:r>
      <w:r>
        <w:rPr>
          <w:rFonts w:ascii="宋体" w:hAnsi="Times New Roman" w:eastAsia="宋体" w:cs="Times New Roman"/>
          <w:szCs w:val="21"/>
        </w:rPr>
        <w:t>不存在以低价谋取成交后提供不良产品</w:t>
      </w:r>
      <w:r>
        <w:rPr>
          <w:rFonts w:hint="eastAsia" w:ascii="宋体" w:hAnsi="Times New Roman" w:eastAsia="宋体" w:cs="Times New Roman"/>
          <w:szCs w:val="21"/>
        </w:rPr>
        <w:t>或者</w:t>
      </w:r>
      <w:r>
        <w:rPr>
          <w:rFonts w:ascii="宋体" w:hAnsi="Times New Roman" w:eastAsia="宋体" w:cs="Times New Roman"/>
          <w:szCs w:val="21"/>
        </w:rPr>
        <w:t>不诚信履约情况</w:t>
      </w:r>
      <w:r>
        <w:rPr>
          <w:rFonts w:hint="eastAsia" w:ascii="宋体" w:hAnsi="Times New Roman" w:eastAsia="宋体" w:cs="Times New Roman"/>
          <w:szCs w:val="21"/>
        </w:rPr>
        <w:t>。</w:t>
      </w:r>
    </w:p>
    <w:p>
      <w:pPr>
        <w:pStyle w:val="7"/>
        <w:adjustRightInd w:val="0"/>
        <w:snapToGrid w:val="0"/>
        <w:spacing w:line="360" w:lineRule="auto"/>
        <w:rPr>
          <w:rFonts w:hint="eastAsia" w:hAnsi="宋体"/>
          <w:b/>
          <w:color w:val="000000"/>
          <w:sz w:val="30"/>
          <w:szCs w:val="30"/>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ascii="宋体"/>
          <w:sz w:val="24"/>
          <w:u w:val="single"/>
        </w:rPr>
      </w:pPr>
      <w:r>
        <w:rPr>
          <w:rFonts w:hint="eastAsia" w:ascii="宋体"/>
          <w:sz w:val="24"/>
        </w:rPr>
        <w:t>法定代表人（负责人）或授权代表：</w:t>
      </w:r>
      <w:r>
        <w:rPr>
          <w:rFonts w:hint="eastAsia" w:ascii="宋体"/>
          <w:sz w:val="24"/>
          <w:u w:val="single"/>
        </w:rPr>
        <w:t>　　　　　　　　　　　　　　（签字）</w:t>
      </w: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adjustRightInd w:val="0"/>
        <w:snapToGrid w:val="0"/>
        <w:spacing w:line="360" w:lineRule="auto"/>
        <w:ind w:firstLine="630" w:firstLineChars="196"/>
        <w:rPr>
          <w:rFonts w:ascii="黑体" w:hAnsi="黑体" w:eastAsia="黑体" w:cs="黑体"/>
          <w:b/>
          <w:bCs/>
          <w:color w:val="000000"/>
          <w:sz w:val="32"/>
          <w:szCs w:val="32"/>
        </w:rPr>
      </w:pPr>
    </w:p>
    <w:p>
      <w:pPr>
        <w:pStyle w:val="7"/>
        <w:adjustRightInd w:val="0"/>
        <w:snapToGrid w:val="0"/>
        <w:spacing w:line="360" w:lineRule="auto"/>
        <w:ind w:firstLine="590" w:firstLineChars="196"/>
        <w:rPr>
          <w:b/>
          <w:color w:val="000000"/>
          <w:sz w:val="30"/>
          <w:szCs w:val="30"/>
        </w:rPr>
      </w:pPr>
    </w:p>
    <w:p>
      <w:pPr>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6F3AF"/>
    <w:multiLevelType w:val="singleLevel"/>
    <w:tmpl w:val="2E86F3AF"/>
    <w:lvl w:ilvl="0" w:tentative="0">
      <w:start w:val="1"/>
      <w:numFmt w:val="chineseCounting"/>
      <w:suff w:val="nothing"/>
      <w:lvlText w:val="%1、"/>
      <w:lvlJc w:val="left"/>
      <w:rPr>
        <w:rFonts w:hint="eastAsia"/>
      </w:rPr>
    </w:lvl>
  </w:abstractNum>
  <w:abstractNum w:abstractNumId="1">
    <w:nsid w:val="3B40A4AB"/>
    <w:multiLevelType w:val="singleLevel"/>
    <w:tmpl w:val="3B40A4AB"/>
    <w:lvl w:ilvl="0" w:tentative="0">
      <w:start w:val="1"/>
      <w:numFmt w:val="chineseCounting"/>
      <w:suff w:val="nothing"/>
      <w:lvlText w:val="（%1）"/>
      <w:lvlJc w:val="left"/>
      <w:rPr>
        <w:rFonts w:hint="eastAsia"/>
      </w:rPr>
    </w:lvl>
  </w:abstractNum>
  <w:abstractNum w:abstractNumId="2">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050E"/>
    <w:rsid w:val="038C5899"/>
    <w:rsid w:val="07A6153F"/>
    <w:rsid w:val="09CB1D24"/>
    <w:rsid w:val="0C3565FA"/>
    <w:rsid w:val="0EB859DD"/>
    <w:rsid w:val="13166F71"/>
    <w:rsid w:val="1C64230E"/>
    <w:rsid w:val="1D666CF8"/>
    <w:rsid w:val="1EE645ED"/>
    <w:rsid w:val="204E49DE"/>
    <w:rsid w:val="27B64030"/>
    <w:rsid w:val="2E9E55DF"/>
    <w:rsid w:val="32125FB5"/>
    <w:rsid w:val="359C5B20"/>
    <w:rsid w:val="36C00B5D"/>
    <w:rsid w:val="380A562F"/>
    <w:rsid w:val="39FF6E13"/>
    <w:rsid w:val="3C3C2F0E"/>
    <w:rsid w:val="3E385B2E"/>
    <w:rsid w:val="406E3CFC"/>
    <w:rsid w:val="41534DD6"/>
    <w:rsid w:val="419821A1"/>
    <w:rsid w:val="41AE1CBF"/>
    <w:rsid w:val="429458C2"/>
    <w:rsid w:val="44006C3C"/>
    <w:rsid w:val="441872F3"/>
    <w:rsid w:val="474372B3"/>
    <w:rsid w:val="475F08CB"/>
    <w:rsid w:val="49C12BC4"/>
    <w:rsid w:val="4D4811E9"/>
    <w:rsid w:val="4FCA0982"/>
    <w:rsid w:val="515C6A2D"/>
    <w:rsid w:val="554C37EC"/>
    <w:rsid w:val="55852ADB"/>
    <w:rsid w:val="5CFE0C35"/>
    <w:rsid w:val="5D52743D"/>
    <w:rsid w:val="5F2B346B"/>
    <w:rsid w:val="6FC83131"/>
    <w:rsid w:val="70731E7D"/>
    <w:rsid w:val="712338AD"/>
    <w:rsid w:val="751D0D72"/>
    <w:rsid w:val="76CE2A3C"/>
    <w:rsid w:val="7A9B3264"/>
    <w:rsid w:val="7DA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org"/>
    <w:basedOn w:val="12"/>
    <w:qFormat/>
    <w:uiPriority w:val="0"/>
    <w:rPr>
      <w:color w:val="EB9D17"/>
    </w:rPr>
  </w:style>
  <w:style w:type="character" w:customStyle="1" w:styleId="17">
    <w:name w:val="moreimg"/>
    <w:basedOn w:val="12"/>
    <w:qFormat/>
    <w:uiPriority w:val="0"/>
  </w:style>
  <w:style w:type="character" w:customStyle="1" w:styleId="18">
    <w:name w:val="red"/>
    <w:basedOn w:val="12"/>
    <w:qFormat/>
    <w:uiPriority w:val="0"/>
    <w:rPr>
      <w:color w:val="CC0000"/>
    </w:rPr>
  </w:style>
  <w:style w:type="character" w:customStyle="1" w:styleId="19">
    <w:name w:val="dl"/>
    <w:basedOn w:val="12"/>
    <w:qFormat/>
    <w:uiPriority w:val="0"/>
  </w:style>
  <w:style w:type="character" w:customStyle="1" w:styleId="20">
    <w:name w:val="time"/>
    <w:basedOn w:val="12"/>
    <w:qFormat/>
    <w:uiPriority w:val="0"/>
    <w:rPr>
      <w:rFonts w:ascii="Arial" w:hAnsi="Arial" w:cs="Arial"/>
      <w:color w:val="333333"/>
      <w:sz w:val="12"/>
      <w:szCs w:val="12"/>
    </w:rPr>
  </w:style>
  <w:style w:type="character" w:customStyle="1" w:styleId="21">
    <w:name w:val="hd"/>
    <w:basedOn w:val="12"/>
    <w:qFormat/>
    <w:uiPriority w:val="0"/>
  </w:style>
  <w:style w:type="character" w:customStyle="1" w:styleId="22">
    <w:name w:val="ng"/>
    <w:basedOn w:val="12"/>
    <w:qFormat/>
    <w:uiPriority w:val="0"/>
  </w:style>
  <w:style w:type="paragraph" w:customStyle="1" w:styleId="23">
    <w:name w:val="正文首行缩进两字符"/>
    <w:basedOn w:val="1"/>
    <w:qFormat/>
    <w:uiPriority w:val="0"/>
    <w:pPr>
      <w:spacing w:line="360" w:lineRule="auto"/>
      <w:ind w:firstLine="200" w:firstLineChars="200"/>
    </w:pPr>
    <w:rPr>
      <w:rFonts w:ascii="Times New Roman" w:hAnsi="Times New Roman"/>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cs="宋体"/>
      <w:sz w:val="24"/>
    </w:rPr>
  </w:style>
  <w:style w:type="character" w:customStyle="1" w:styleId="25">
    <w:name w:val="font11"/>
    <w:basedOn w:val="12"/>
    <w:qFormat/>
    <w:uiPriority w:val="0"/>
    <w:rPr>
      <w:rFonts w:hint="eastAsia" w:ascii="宋体" w:hAnsi="宋体" w:eastAsia="宋体" w:cs="宋体"/>
      <w:color w:val="000000"/>
      <w:sz w:val="20"/>
      <w:szCs w:val="20"/>
      <w:u w:val="none"/>
    </w:rPr>
  </w:style>
  <w:style w:type="character" w:customStyle="1" w:styleId="26">
    <w:name w:val="font51"/>
    <w:basedOn w:val="12"/>
    <w:qFormat/>
    <w:uiPriority w:val="0"/>
    <w:rPr>
      <w:rFonts w:hint="default" w:ascii="Arial" w:hAnsi="Arial" w:cs="Arial"/>
      <w:color w:val="000000"/>
      <w:sz w:val="20"/>
      <w:szCs w:val="20"/>
      <w:u w:val="none"/>
    </w:rPr>
  </w:style>
  <w:style w:type="character" w:customStyle="1" w:styleId="27">
    <w:name w:val="标题 4 Char"/>
    <w:link w:val="5"/>
    <w:qFormat/>
    <w:uiPriority w:val="0"/>
    <w:rPr>
      <w:rFonts w:ascii="Cambria" w:hAnsi="Cambria"/>
      <w:b/>
      <w:bCs/>
      <w:sz w:val="28"/>
      <w:szCs w:val="28"/>
    </w:rPr>
  </w:style>
  <w:style w:type="paragraph" w:customStyle="1" w:styleId="2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0"/>
    <w:basedOn w:val="1"/>
    <w:qFormat/>
    <w:uiPriority w:val="0"/>
    <w:pPr>
      <w:widowControl/>
      <w:snapToGrid w:val="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2021-08-18T05:21:00Z</cp:lastPrinted>
  <dcterms:modified xsi:type="dcterms:W3CDTF">2021-08-18T05:27:24Z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58B6319B4B2740B3A61DF47229D4DCB0</vt:lpwstr>
  </property>
</Properties>
</file>