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jc w:val="left"/>
        <w:rPr>
          <w:rFonts w:hint="eastAsia" w:hAnsi="宋体" w:cs="宋体"/>
          <w:b/>
          <w:sz w:val="48"/>
          <w:szCs w:val="48"/>
          <w:lang w:eastAsia="zh-CN"/>
        </w:rPr>
      </w:pPr>
      <w:r>
        <w:rPr>
          <w:rFonts w:hint="eastAsia" w:hAnsi="宋体" w:cs="宋体"/>
          <w:b/>
          <w:sz w:val="48"/>
          <w:szCs w:val="48"/>
          <w:lang w:eastAsia="zh-CN"/>
        </w:rPr>
        <w:t>附件一：</w:t>
      </w:r>
    </w:p>
    <w:p>
      <w:pPr>
        <w:jc w:val="center"/>
        <w:rPr>
          <w:rFonts w:hint="eastAsia" w:hAnsi="宋体" w:cs="宋体"/>
          <w:b/>
          <w:sz w:val="48"/>
          <w:szCs w:val="48"/>
        </w:rPr>
      </w:pPr>
      <w:r>
        <w:rPr>
          <w:rFonts w:hint="eastAsia" w:hAnsi="宋体" w:cs="宋体"/>
          <w:b/>
          <w:sz w:val="48"/>
          <w:szCs w:val="48"/>
          <w:lang w:eastAsia="zh-CN"/>
        </w:rPr>
        <w:t>四川省乐山第一中学校</w:t>
      </w:r>
      <w:r>
        <w:rPr>
          <w:rFonts w:hint="eastAsia" w:hAnsi="宋体" w:cs="宋体"/>
          <w:b/>
          <w:sz w:val="48"/>
          <w:szCs w:val="48"/>
          <w:lang w:val="en-US" w:eastAsia="zh-CN"/>
        </w:rPr>
        <w:t>2020</w:t>
      </w:r>
      <w:r>
        <w:rPr>
          <w:rFonts w:hint="eastAsia" w:hAnsi="宋体" w:cs="宋体"/>
          <w:b/>
          <w:sz w:val="48"/>
          <w:szCs w:val="48"/>
          <w:lang w:eastAsia="zh-CN"/>
        </w:rPr>
        <w:t>年</w:t>
      </w:r>
      <w:r>
        <w:rPr>
          <w:rFonts w:hint="eastAsia" w:hAnsi="宋体" w:cs="宋体"/>
          <w:b/>
          <w:sz w:val="48"/>
          <w:szCs w:val="48"/>
        </w:rPr>
        <w:t>图书</w:t>
      </w:r>
    </w:p>
    <w:p>
      <w:pPr>
        <w:jc w:val="center"/>
        <w:rPr>
          <w:rFonts w:hint="eastAsia" w:ascii="方正小标宋简体" w:hAnsi="方正小标宋简体" w:eastAsia="方正小标宋简体" w:cs="方正小标宋简体"/>
          <w:b/>
          <w:bCs/>
          <w:sz w:val="44"/>
          <w:szCs w:val="44"/>
          <w:lang w:val="en-US" w:eastAsia="zh-CN"/>
        </w:rPr>
      </w:pPr>
      <w:r>
        <w:rPr>
          <w:rFonts w:hint="eastAsia" w:hAnsi="宋体" w:cs="宋体"/>
          <w:b/>
          <w:sz w:val="48"/>
          <w:szCs w:val="48"/>
        </w:rPr>
        <w:t>采购项目</w:t>
      </w:r>
      <w:r>
        <w:rPr>
          <w:rFonts w:hint="eastAsia" w:hAnsi="宋体" w:cs="宋体"/>
          <w:b/>
          <w:sz w:val="48"/>
          <w:szCs w:val="48"/>
          <w:lang w:eastAsia="zh-CN"/>
        </w:rPr>
        <w:t>竞争性谈判</w:t>
      </w:r>
      <w:r>
        <w:rPr>
          <w:rFonts w:hint="eastAsia" w:hAnsi="宋体" w:cs="宋体"/>
          <w:b/>
          <w:sz w:val="48"/>
          <w:szCs w:val="48"/>
          <w:lang w:val="en-US" w:eastAsia="zh-CN"/>
        </w:rPr>
        <w:t>文件</w:t>
      </w:r>
    </w:p>
    <w:p>
      <w:pPr>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eastAsia="zh-CN"/>
        </w:rPr>
        <w:t>依据</w:t>
      </w:r>
      <w:r>
        <w:rPr>
          <w:rFonts w:hint="eastAsia" w:ascii="仿宋" w:hAnsi="仿宋" w:eastAsia="仿宋" w:cs="仿宋"/>
          <w:sz w:val="30"/>
          <w:szCs w:val="30"/>
        </w:rPr>
        <w:t>《四川省201</w:t>
      </w:r>
      <w:r>
        <w:rPr>
          <w:rFonts w:hint="eastAsia" w:ascii="仿宋" w:hAnsi="仿宋" w:eastAsia="仿宋" w:cs="仿宋"/>
          <w:sz w:val="30"/>
          <w:szCs w:val="30"/>
          <w:lang w:val="en-US" w:eastAsia="zh-CN"/>
        </w:rPr>
        <w:t>8</w:t>
      </w:r>
      <w:r>
        <w:rPr>
          <w:rFonts w:hint="eastAsia" w:ascii="仿宋" w:hAnsi="仿宋" w:eastAsia="仿宋" w:cs="仿宋"/>
          <w:sz w:val="30"/>
          <w:szCs w:val="30"/>
        </w:rPr>
        <w:t>-201</w:t>
      </w:r>
      <w:r>
        <w:rPr>
          <w:rFonts w:hint="eastAsia" w:ascii="仿宋" w:hAnsi="仿宋" w:eastAsia="仿宋" w:cs="仿宋"/>
          <w:sz w:val="30"/>
          <w:szCs w:val="30"/>
          <w:lang w:val="en-US" w:eastAsia="zh-CN"/>
        </w:rPr>
        <w:t>9</w:t>
      </w:r>
      <w:r>
        <w:rPr>
          <w:rFonts w:hint="eastAsia" w:ascii="仿宋" w:hAnsi="仿宋" w:eastAsia="仿宋" w:cs="仿宋"/>
          <w:sz w:val="30"/>
          <w:szCs w:val="30"/>
        </w:rPr>
        <w:t>年政府集中采购目录及采购限额标准》的相关</w:t>
      </w:r>
      <w:r>
        <w:rPr>
          <w:rFonts w:hint="eastAsia" w:ascii="仿宋" w:hAnsi="仿宋" w:eastAsia="仿宋" w:cs="仿宋"/>
          <w:sz w:val="30"/>
          <w:szCs w:val="30"/>
          <w:lang w:eastAsia="zh-CN"/>
        </w:rPr>
        <w:t>文件</w:t>
      </w:r>
      <w:r>
        <w:rPr>
          <w:rFonts w:hint="eastAsia" w:ascii="仿宋" w:hAnsi="仿宋" w:eastAsia="仿宋" w:cs="仿宋"/>
          <w:sz w:val="30"/>
          <w:szCs w:val="30"/>
        </w:rPr>
        <w:t>要求，</w:t>
      </w:r>
      <w:r>
        <w:rPr>
          <w:rFonts w:hint="eastAsia" w:ascii="仿宋" w:hAnsi="仿宋" w:eastAsia="仿宋" w:cs="仿宋"/>
          <w:sz w:val="30"/>
          <w:szCs w:val="30"/>
          <w:lang w:eastAsia="zh-CN"/>
        </w:rPr>
        <w:t>经</w:t>
      </w:r>
      <w:r>
        <w:rPr>
          <w:rFonts w:hint="eastAsia" w:ascii="仿宋" w:hAnsi="仿宋" w:eastAsia="仿宋" w:cs="仿宋"/>
          <w:sz w:val="30"/>
          <w:szCs w:val="30"/>
        </w:rPr>
        <w:t>学校研究通过，拟对</w:t>
      </w:r>
      <w:r>
        <w:rPr>
          <w:rFonts w:hint="eastAsia" w:ascii="仿宋" w:hAnsi="仿宋" w:eastAsia="仿宋" w:cs="仿宋"/>
          <w:sz w:val="30"/>
          <w:szCs w:val="30"/>
          <w:lang w:eastAsia="zh-CN"/>
        </w:rPr>
        <w:t>学校</w:t>
      </w:r>
      <w:r>
        <w:rPr>
          <w:rFonts w:hint="eastAsia" w:ascii="仿宋" w:hAnsi="仿宋" w:eastAsia="仿宋" w:cs="仿宋"/>
          <w:sz w:val="30"/>
          <w:szCs w:val="30"/>
          <w:lang w:val="en-US" w:eastAsia="zh-CN"/>
        </w:rPr>
        <w:t>2020</w:t>
      </w:r>
      <w:r>
        <w:rPr>
          <w:rFonts w:hint="eastAsia" w:ascii="仿宋" w:hAnsi="仿宋" w:eastAsia="仿宋" w:cs="仿宋"/>
          <w:sz w:val="30"/>
          <w:szCs w:val="30"/>
          <w:lang w:eastAsia="zh-CN"/>
        </w:rPr>
        <w:t>年图书采购项目采用竞争性谈判方式进行采购，兹邀请符合本次采购要求的供应商参加投标</w:t>
      </w:r>
      <w:r>
        <w:rPr>
          <w:rFonts w:hint="eastAsia" w:ascii="仿宋" w:hAnsi="仿宋" w:eastAsia="仿宋" w:cs="仿宋"/>
          <w:sz w:val="30"/>
          <w:szCs w:val="30"/>
          <w:lang w:val="en-US" w:eastAsia="zh-CN"/>
        </w:rPr>
        <w:t>。</w:t>
      </w:r>
    </w:p>
    <w:p>
      <w:pPr>
        <w:numPr>
          <w:ilvl w:val="0"/>
          <w:numId w:val="2"/>
        </w:numPr>
        <w:ind w:firstLine="602" w:firstLineChars="200"/>
        <w:jc w:val="left"/>
        <w:rPr>
          <w:rFonts w:hint="eastAsia" w:ascii="仿宋" w:hAnsi="仿宋" w:eastAsia="仿宋" w:cs="仿宋"/>
          <w:sz w:val="30"/>
          <w:szCs w:val="30"/>
          <w:lang w:eastAsia="zh-CN"/>
        </w:rPr>
      </w:pPr>
      <w:r>
        <w:rPr>
          <w:rFonts w:hint="eastAsia" w:ascii="仿宋" w:hAnsi="仿宋" w:eastAsia="仿宋" w:cs="仿宋"/>
          <w:b/>
          <w:bCs/>
          <w:sz w:val="30"/>
          <w:szCs w:val="30"/>
          <w:lang w:val="en-US" w:eastAsia="zh-CN"/>
        </w:rPr>
        <w:t>项目名称：</w:t>
      </w:r>
      <w:r>
        <w:rPr>
          <w:rFonts w:hint="eastAsia" w:ascii="仿宋" w:hAnsi="仿宋" w:eastAsia="仿宋" w:cs="仿宋"/>
          <w:sz w:val="30"/>
          <w:szCs w:val="30"/>
          <w:lang w:val="en-US" w:eastAsia="zh-CN"/>
        </w:rPr>
        <w:t>乐山一中2020</w:t>
      </w:r>
      <w:r>
        <w:rPr>
          <w:rFonts w:hint="eastAsia" w:ascii="仿宋" w:hAnsi="仿宋" w:eastAsia="仿宋" w:cs="仿宋"/>
          <w:sz w:val="30"/>
          <w:szCs w:val="30"/>
          <w:lang w:eastAsia="zh-CN"/>
        </w:rPr>
        <w:t>年图书采购项目</w:t>
      </w:r>
    </w:p>
    <w:p>
      <w:pPr>
        <w:numPr>
          <w:ilvl w:val="0"/>
          <w:numId w:val="0"/>
        </w:numPr>
        <w:ind w:firstLine="602" w:firstLineChars="200"/>
        <w:jc w:val="left"/>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二、项目编号：</w:t>
      </w:r>
      <w:r>
        <w:rPr>
          <w:rFonts w:hint="eastAsia" w:ascii="仿宋" w:hAnsi="仿宋" w:eastAsia="仿宋" w:cs="仿宋"/>
          <w:sz w:val="30"/>
          <w:szCs w:val="30"/>
          <w:lang w:val="en-US" w:eastAsia="zh-CN"/>
        </w:rPr>
        <w:t>LSYZLC(2020)003号</w:t>
      </w:r>
    </w:p>
    <w:p>
      <w:pPr>
        <w:numPr>
          <w:ilvl w:val="0"/>
          <w:numId w:val="0"/>
        </w:numPr>
        <w:bidi w:val="0"/>
        <w:ind w:firstLine="602" w:firstLineChars="200"/>
        <w:rPr>
          <w:rFonts w:hint="eastAsia" w:ascii="仿宋" w:hAnsi="仿宋" w:eastAsia="仿宋" w:cs="仿宋"/>
          <w:sz w:val="30"/>
          <w:szCs w:val="30"/>
          <w:lang w:val="en-US"/>
        </w:rPr>
      </w:pPr>
      <w:r>
        <w:rPr>
          <w:rFonts w:hint="eastAsia" w:ascii="仿宋" w:hAnsi="仿宋" w:eastAsia="仿宋" w:cs="仿宋"/>
          <w:b/>
          <w:bCs/>
          <w:sz w:val="30"/>
          <w:szCs w:val="30"/>
          <w:lang w:val="en-US" w:eastAsia="zh-CN"/>
        </w:rPr>
        <w:t>三、采购方式：</w:t>
      </w:r>
      <w:r>
        <w:rPr>
          <w:rFonts w:hint="eastAsia" w:ascii="仿宋" w:hAnsi="仿宋" w:eastAsia="仿宋" w:cs="仿宋"/>
          <w:sz w:val="30"/>
          <w:szCs w:val="30"/>
          <w:lang w:val="en-US" w:eastAsia="zh-CN"/>
        </w:rPr>
        <w:t>竞争性谈判</w:t>
      </w:r>
    </w:p>
    <w:p>
      <w:pPr>
        <w:bidi w:val="0"/>
        <w:ind w:firstLine="600" w:firstLineChars="200"/>
        <w:rPr>
          <w:rFonts w:hint="eastAsia" w:ascii="仿宋" w:hAnsi="仿宋" w:eastAsia="仿宋" w:cs="仿宋"/>
          <w:sz w:val="30"/>
          <w:szCs w:val="30"/>
          <w:lang w:val="en-US"/>
        </w:rPr>
      </w:pPr>
      <w:r>
        <w:rPr>
          <w:rFonts w:hint="eastAsia" w:ascii="仿宋" w:hAnsi="仿宋" w:eastAsia="仿宋" w:cs="仿宋"/>
          <w:sz w:val="30"/>
          <w:szCs w:val="30"/>
          <w:lang w:val="en-US" w:eastAsia="zh-CN"/>
        </w:rPr>
        <w:t>四、</w:t>
      </w:r>
      <w:r>
        <w:rPr>
          <w:rFonts w:hint="eastAsia" w:ascii="仿宋" w:hAnsi="仿宋" w:eastAsia="仿宋" w:cs="仿宋"/>
          <w:b/>
          <w:bCs/>
          <w:sz w:val="30"/>
          <w:szCs w:val="30"/>
          <w:lang w:val="en-US" w:eastAsia="zh-CN"/>
        </w:rPr>
        <w:t>采购预算及最高限价：19.922</w:t>
      </w:r>
      <w:r>
        <w:rPr>
          <w:rFonts w:hint="eastAsia" w:ascii="仿宋" w:hAnsi="仿宋" w:eastAsia="仿宋" w:cs="仿宋"/>
          <w:sz w:val="30"/>
          <w:szCs w:val="30"/>
          <w:lang w:val="en-US" w:eastAsia="zh-CN"/>
        </w:rPr>
        <w:t>万元</w:t>
      </w:r>
    </w:p>
    <w:p>
      <w:pPr>
        <w:bidi w:val="0"/>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五、投标人资格和条件：</w:t>
      </w:r>
    </w:p>
    <w:p>
      <w:pPr>
        <w:ind w:firstLine="600" w:firstLineChars="200"/>
        <w:jc w:val="left"/>
        <w:rPr>
          <w:rFonts w:hint="eastAsia" w:ascii="仿宋" w:hAnsi="仿宋" w:eastAsia="仿宋" w:cs="仿宋"/>
          <w:sz w:val="30"/>
          <w:szCs w:val="30"/>
        </w:rPr>
      </w:pPr>
      <w:bookmarkStart w:id="0" w:name="_Toc9802"/>
      <w:r>
        <w:rPr>
          <w:rFonts w:hint="eastAsia" w:ascii="仿宋" w:hAnsi="仿宋" w:eastAsia="仿宋" w:cs="仿宋"/>
          <w:sz w:val="30"/>
          <w:szCs w:val="30"/>
        </w:rPr>
        <w:t>1、具有独立承担民事责任的能力；</w:t>
      </w:r>
      <w:bookmarkEnd w:id="0"/>
    </w:p>
    <w:p>
      <w:pPr>
        <w:ind w:firstLine="600" w:firstLineChars="200"/>
        <w:jc w:val="left"/>
        <w:rPr>
          <w:rFonts w:hint="eastAsia" w:ascii="仿宋" w:hAnsi="仿宋" w:eastAsia="仿宋" w:cs="仿宋"/>
          <w:sz w:val="30"/>
          <w:szCs w:val="30"/>
        </w:rPr>
      </w:pPr>
      <w:bookmarkStart w:id="1" w:name="_Toc9815"/>
      <w:r>
        <w:rPr>
          <w:rFonts w:hint="eastAsia" w:ascii="仿宋" w:hAnsi="仿宋" w:eastAsia="仿宋" w:cs="仿宋"/>
          <w:sz w:val="30"/>
          <w:szCs w:val="30"/>
        </w:rPr>
        <w:t>2、具有良好的商业信誉和健全的财务会计制度；</w:t>
      </w:r>
      <w:bookmarkEnd w:id="1"/>
    </w:p>
    <w:p>
      <w:pPr>
        <w:ind w:firstLine="600" w:firstLineChars="200"/>
        <w:jc w:val="left"/>
        <w:rPr>
          <w:rFonts w:hint="eastAsia" w:ascii="仿宋" w:hAnsi="仿宋" w:eastAsia="仿宋" w:cs="仿宋"/>
          <w:sz w:val="30"/>
          <w:szCs w:val="30"/>
        </w:rPr>
      </w:pPr>
      <w:bookmarkStart w:id="2" w:name="_Toc8279"/>
      <w:r>
        <w:rPr>
          <w:rFonts w:hint="eastAsia" w:ascii="仿宋" w:hAnsi="仿宋" w:eastAsia="仿宋" w:cs="仿宋"/>
          <w:sz w:val="30"/>
          <w:szCs w:val="30"/>
        </w:rPr>
        <w:t>3、具有履行合同所必须的设备和专业技术能力；</w:t>
      </w:r>
      <w:bookmarkEnd w:id="2"/>
    </w:p>
    <w:p>
      <w:pPr>
        <w:ind w:firstLine="600" w:firstLineChars="200"/>
        <w:jc w:val="left"/>
        <w:rPr>
          <w:rFonts w:hint="eastAsia" w:ascii="仿宋" w:hAnsi="仿宋" w:eastAsia="仿宋" w:cs="仿宋"/>
          <w:sz w:val="30"/>
          <w:szCs w:val="30"/>
        </w:rPr>
      </w:pPr>
      <w:bookmarkStart w:id="3" w:name="_Toc28240"/>
      <w:r>
        <w:rPr>
          <w:rFonts w:hint="eastAsia" w:ascii="仿宋" w:hAnsi="仿宋" w:eastAsia="仿宋" w:cs="仿宋"/>
          <w:sz w:val="30"/>
          <w:szCs w:val="30"/>
        </w:rPr>
        <w:t>4、具有依法缴纳税收和社会保障资金的良好记录；</w:t>
      </w:r>
      <w:bookmarkEnd w:id="3"/>
    </w:p>
    <w:p>
      <w:pPr>
        <w:ind w:firstLine="600" w:firstLineChars="200"/>
        <w:jc w:val="left"/>
        <w:rPr>
          <w:rFonts w:hint="eastAsia" w:ascii="仿宋" w:hAnsi="仿宋" w:eastAsia="仿宋" w:cs="仿宋"/>
          <w:sz w:val="30"/>
          <w:szCs w:val="30"/>
        </w:rPr>
      </w:pPr>
      <w:bookmarkStart w:id="4" w:name="_Toc4396"/>
      <w:r>
        <w:rPr>
          <w:rFonts w:hint="eastAsia" w:ascii="仿宋" w:hAnsi="仿宋" w:eastAsia="仿宋" w:cs="仿宋"/>
          <w:sz w:val="30"/>
          <w:szCs w:val="30"/>
        </w:rPr>
        <w:t>5、参加本次采购活动前三年内，在经营活动中没有重大违法记录；</w:t>
      </w:r>
      <w:bookmarkEnd w:id="4"/>
    </w:p>
    <w:p>
      <w:pPr>
        <w:ind w:firstLine="600" w:firstLineChars="200"/>
        <w:jc w:val="left"/>
        <w:rPr>
          <w:rFonts w:hint="eastAsia" w:ascii="仿宋" w:hAnsi="仿宋" w:eastAsia="仿宋" w:cs="仿宋"/>
          <w:sz w:val="30"/>
          <w:szCs w:val="30"/>
        </w:rPr>
      </w:pPr>
      <w:bookmarkStart w:id="5" w:name="_Toc50"/>
      <w:r>
        <w:rPr>
          <w:rFonts w:hint="eastAsia" w:ascii="仿宋" w:hAnsi="仿宋" w:eastAsia="仿宋" w:cs="仿宋"/>
          <w:sz w:val="30"/>
          <w:szCs w:val="30"/>
        </w:rPr>
        <w:t>6、法律、行政法规规定的其他条件；</w:t>
      </w:r>
      <w:bookmarkEnd w:id="5"/>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 xml:space="preserve">    6.1供应商不得具有限制或禁止谈判情形；</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 xml:space="preserve">    6.2供应商及其现任法定代表人/主要负责人不得具有行贿犯罪记录</w:t>
      </w:r>
    </w:p>
    <w:p>
      <w:pPr>
        <w:ind w:firstLine="600" w:firstLineChars="200"/>
        <w:jc w:val="left"/>
        <w:rPr>
          <w:rFonts w:hint="eastAsia" w:ascii="仿宋" w:hAnsi="仿宋" w:eastAsia="仿宋" w:cs="仿宋"/>
          <w:sz w:val="30"/>
          <w:szCs w:val="30"/>
        </w:rPr>
      </w:pPr>
      <w:bookmarkStart w:id="6" w:name="_Toc9271"/>
      <w:r>
        <w:rPr>
          <w:rFonts w:hint="eastAsia" w:ascii="仿宋" w:hAnsi="仿宋" w:eastAsia="仿宋" w:cs="仿宋"/>
          <w:sz w:val="30"/>
          <w:szCs w:val="30"/>
        </w:rPr>
        <w:t>6.3满足法律、行政法规规定的其他条件；</w:t>
      </w:r>
      <w:bookmarkEnd w:id="6"/>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7、根据采购项目提出的特殊条件：</w:t>
      </w:r>
    </w:p>
    <w:p>
      <w:pPr>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rPr>
        <w:t>供应商需具有《中华人民共和国出版物经营许可证》或《中华人民共和国出版物发行许可证》。</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本项目不接受联合体参与谈判。</w:t>
      </w:r>
    </w:p>
    <w:p>
      <w:pPr>
        <w:bidi w:val="0"/>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六、报名及比选文件的领取：</w:t>
      </w:r>
    </w:p>
    <w:p>
      <w:p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1、本项目不需报名，有意参加投标的供应商家按第九条的要求递交投标文件，文件自行下载。</w:t>
      </w:r>
    </w:p>
    <w:p>
      <w:pPr>
        <w:pStyle w:val="2"/>
        <w:ind w:firstLine="600" w:firstLineChars="200"/>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2、本投标邀请在四川省乐山第一中学校官网（http://www.sclsyz.com/）上以公告形式发布。</w:t>
      </w:r>
    </w:p>
    <w:p>
      <w:pPr>
        <w:bidi w:val="0"/>
        <w:ind w:firstLine="602" w:firstLineChars="200"/>
        <w:rPr>
          <w:rFonts w:hint="eastAsia" w:ascii="仿宋" w:hAnsi="仿宋" w:eastAsia="仿宋" w:cs="仿宋"/>
          <w:b/>
          <w:bCs/>
          <w:sz w:val="30"/>
          <w:szCs w:val="30"/>
          <w:lang w:val="en-US"/>
        </w:rPr>
      </w:pPr>
      <w:r>
        <w:rPr>
          <w:rFonts w:hint="eastAsia" w:ascii="仿宋" w:hAnsi="仿宋" w:eastAsia="仿宋" w:cs="仿宋"/>
          <w:b/>
          <w:bCs/>
          <w:sz w:val="30"/>
          <w:szCs w:val="30"/>
          <w:lang w:val="en-US" w:eastAsia="zh-CN"/>
        </w:rPr>
        <w:t>七、采购清单及要求：</w:t>
      </w:r>
    </w:p>
    <w:p>
      <w:pPr>
        <w:ind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rPr>
        <w:t>项目采购清单详见附件1（另册）</w:t>
      </w:r>
      <w:r>
        <w:rPr>
          <w:rFonts w:hint="eastAsia" w:ascii="仿宋" w:hAnsi="仿宋" w:eastAsia="仿宋" w:cs="仿宋"/>
          <w:sz w:val="30"/>
          <w:szCs w:val="30"/>
          <w:lang w:eastAsia="zh-CN"/>
        </w:rPr>
        <w:t>。</w:t>
      </w:r>
    </w:p>
    <w:p>
      <w:pPr>
        <w:ind w:firstLine="600" w:firstLineChars="200"/>
        <w:jc w:val="left"/>
        <w:rPr>
          <w:rFonts w:hAnsi="宋体" w:cs="宋体"/>
          <w:sz w:val="24"/>
        </w:rPr>
      </w:pPr>
      <w:r>
        <w:rPr>
          <w:rFonts w:hint="eastAsia" w:ascii="仿宋" w:hAnsi="仿宋" w:eastAsia="仿宋" w:cs="仿宋"/>
          <w:sz w:val="30"/>
          <w:szCs w:val="30"/>
        </w:rPr>
        <w:t>样品（样书）清单详见附件2（本章“样书清单”）。</w:t>
      </w:r>
    </w:p>
    <w:p>
      <w:pPr>
        <w:bidi w:val="0"/>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 xml:space="preserve"> 八、项目技术服务要求：</w:t>
      </w:r>
    </w:p>
    <w:p>
      <w:pPr>
        <w:spacing w:line="440" w:lineRule="exact"/>
        <w:ind w:firstLine="482" w:firstLineChars="200"/>
        <w:rPr>
          <w:rFonts w:hAnsi="宋体" w:cs="宋体"/>
          <w:b/>
          <w:bCs/>
          <w:sz w:val="24"/>
        </w:rPr>
      </w:pPr>
      <w:r>
        <w:rPr>
          <w:rFonts w:hint="eastAsia" w:hAnsi="宋体" w:cs="宋体"/>
          <w:b/>
          <w:bCs/>
          <w:sz w:val="24"/>
        </w:rPr>
        <w:t>（一）图书技术参数要求</w:t>
      </w:r>
    </w:p>
    <w:p>
      <w:pPr>
        <w:pStyle w:val="2"/>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★1.图书品种要求</w:t>
      </w:r>
    </w:p>
    <w:p>
      <w:pPr>
        <w:pStyle w:val="2"/>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（1）该项目包括图书1274个品种，共4439册，详见《图书采购目录》（另册）。</w:t>
      </w:r>
    </w:p>
    <w:p>
      <w:pPr>
        <w:pStyle w:val="2"/>
        <w:ind w:firstLine="600" w:firstLineChars="200"/>
        <w:rPr>
          <w:rFonts w:hint="eastAsia" w:ascii="仿宋" w:hAnsi="仿宋" w:eastAsia="仿宋" w:cs="仿宋"/>
          <w:b/>
          <w:bCs/>
          <w:kern w:val="2"/>
          <w:sz w:val="30"/>
          <w:szCs w:val="30"/>
          <w:lang w:val="en-US" w:eastAsia="zh-CN" w:bidi="ar-SA"/>
        </w:rPr>
      </w:pPr>
      <w:r>
        <w:rPr>
          <w:rFonts w:hint="eastAsia" w:ascii="仿宋" w:hAnsi="仿宋" w:eastAsia="仿宋" w:cs="仿宋"/>
          <w:kern w:val="2"/>
          <w:sz w:val="30"/>
          <w:szCs w:val="30"/>
          <w:lang w:val="en-US" w:eastAsia="zh-CN" w:bidi="ar-SA"/>
        </w:rPr>
        <w:t>（2）供应商在中标后需按照《图书采购目录》提供图书。中标人若有图书品种需要调换，需说明调换理由，调换的图书品种必须取得采购人同意后方可调换，品种调换率小于《图书采购目录》品种的15%；采购方也可以在中标价不变的情况下增加和调换图书品种，品种调换率小于《图书采购目录》品种的 15%。</w:t>
      </w:r>
      <w:r>
        <w:rPr>
          <w:rFonts w:hint="eastAsia" w:ascii="仿宋" w:hAnsi="仿宋" w:eastAsia="仿宋" w:cs="仿宋"/>
          <w:b/>
          <w:bCs/>
          <w:kern w:val="2"/>
          <w:sz w:val="30"/>
          <w:szCs w:val="30"/>
          <w:lang w:val="en-US" w:eastAsia="zh-CN" w:bidi="ar-SA"/>
        </w:rPr>
        <w:t>（投标时供应商提供承诺书，格式自拟）。</w:t>
      </w:r>
    </w:p>
    <w:p>
      <w:pPr>
        <w:pStyle w:val="2"/>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★2.图书质量要求</w:t>
      </w:r>
    </w:p>
    <w:p>
      <w:pPr>
        <w:pStyle w:val="2"/>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供应商必须保证所供的图书全部是经国家批准的正规出版机构出版或再版的正规出版物，是全新、未使用过的合格的正版图书，严禁提供非法出版物、盗版书或其他质量低劣的书籍。必须是健康有益的出版物，杜绝色情、淫秽书刊等非法内容；本项目所供图书须按照国家要求及行业技术要求进行编目。</w:t>
      </w:r>
    </w:p>
    <w:p>
      <w:pPr>
        <w:pStyle w:val="2"/>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（2）所供图书全部是符合国家教育部有关规定，具有较强的思想性、知识性、启迪性、趣味性、可读性且内容健康向上的图书；</w:t>
      </w:r>
    </w:p>
    <w:p>
      <w:pPr>
        <w:pStyle w:val="2"/>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（3）供应商提供的图书应符合中华人民共和国 GB9851 图书质量验收标准和 YZ-91 印刷行业标准，图书开本及幅面尺寸符合 GBT788-87 标准。</w:t>
      </w:r>
    </w:p>
    <w:p>
      <w:pPr>
        <w:pStyle w:val="2"/>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（4）若出现有盗版或其它类型非法出版物，一经查实，采购人将拒付款项，终止合同，供应商要承担所有经济损失和法律责任。</w:t>
      </w:r>
    </w:p>
    <w:p>
      <w:pPr>
        <w:pStyle w:val="2"/>
        <w:ind w:firstLine="600" w:firstLineChars="200"/>
        <w:rPr>
          <w:rFonts w:hint="eastAsia" w:ascii="仿宋" w:hAnsi="仿宋" w:eastAsia="仿宋" w:cs="仿宋"/>
          <w:b/>
          <w:bCs/>
          <w:kern w:val="2"/>
          <w:sz w:val="30"/>
          <w:szCs w:val="30"/>
          <w:lang w:val="en-US" w:eastAsia="zh-CN" w:bidi="ar-SA"/>
        </w:rPr>
      </w:pPr>
      <w:r>
        <w:rPr>
          <w:rFonts w:hint="eastAsia" w:ascii="仿宋" w:hAnsi="仿宋" w:eastAsia="仿宋" w:cs="仿宋"/>
          <w:kern w:val="2"/>
          <w:sz w:val="30"/>
          <w:szCs w:val="30"/>
          <w:lang w:val="en-US" w:eastAsia="zh-CN" w:bidi="ar-SA"/>
        </w:rPr>
        <w:t>（5）知识产权：供应商须保障买方使用其出版物时，不受到第三方关于侵犯版权、工艺、方案、技术资料、软件、商标、专利、外协产品等一切方面的指控。任何第三方如果提出侵权指控，供应商必须承担由此产生的一切索赔和责任，</w:t>
      </w:r>
      <w:r>
        <w:rPr>
          <w:rFonts w:hint="eastAsia" w:ascii="仿宋" w:hAnsi="仿宋" w:eastAsia="仿宋" w:cs="仿宋"/>
          <w:b/>
          <w:bCs/>
          <w:kern w:val="2"/>
          <w:sz w:val="30"/>
          <w:szCs w:val="30"/>
          <w:lang w:val="en-US" w:eastAsia="zh-CN" w:bidi="ar-SA"/>
        </w:rPr>
        <w:t>提供承诺书。</w:t>
      </w:r>
    </w:p>
    <w:p>
      <w:pPr>
        <w:pStyle w:val="2"/>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（6）供应商应对出现印刷错误、装订错误、残缺、污损、品种不适等问题，无条件退换。对造成的损失买方保留索赔的权利。</w:t>
      </w:r>
    </w:p>
    <w:p>
      <w:pPr>
        <w:pStyle w:val="2"/>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（7）提供的图书印刷质量执行国家新闻出版总署颁布的 2005 年 3 月 1 日起施行的《图书质量管理规定》，出版物印刷质量要求如下：</w:t>
      </w:r>
    </w:p>
    <w:p>
      <w:pPr>
        <w:pStyle w:val="2"/>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1）封面印刷：套印准确，字、图、点、线印迹清楚，不花，不毛，不模糊，墨色均匀，背面不脏。</w:t>
      </w:r>
    </w:p>
    <w:p>
      <w:pPr>
        <w:pStyle w:val="2"/>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2）插图印刷：</w:t>
      </w:r>
    </w:p>
    <w:p>
      <w:pPr>
        <w:pStyle w:val="2"/>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A、套印准确，层次分明，轮廓实。</w:t>
      </w:r>
    </w:p>
    <w:p>
      <w:pPr>
        <w:pStyle w:val="2"/>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B、网点清晰饱满，小点不秃，大点光洁不糊，质感好。</w:t>
      </w:r>
    </w:p>
    <w:p>
      <w:pPr>
        <w:pStyle w:val="2"/>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C、墨色均匀厚实，色彩鲜艳有光泽，肤色正，接版准确，色调深浅一致。</w:t>
      </w:r>
    </w:p>
    <w:p>
      <w:pPr>
        <w:pStyle w:val="2"/>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3）正文印刷：</w:t>
      </w:r>
    </w:p>
    <w:p>
      <w:pPr>
        <w:pStyle w:val="2"/>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A、压力：压力适度，全书前后轻重一致。</w:t>
      </w:r>
    </w:p>
    <w:p>
      <w:pPr>
        <w:pStyle w:val="2"/>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B、墨色：全书前后墨色一致，浓淡适度。</w:t>
      </w:r>
    </w:p>
    <w:p>
      <w:pPr>
        <w:pStyle w:val="2"/>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C、套印：版面端正，正反套印准确。</w:t>
      </w:r>
    </w:p>
    <w:p>
      <w:pPr>
        <w:pStyle w:val="2"/>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D、文字：文字、标点清晰，笔锋挺秀，无缺笔断划，标题黑实不花，小字不糊不瞎。</w:t>
      </w:r>
    </w:p>
    <w:p>
      <w:pPr>
        <w:pStyle w:val="2"/>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E、其它：书目无脏污、破损、无钉花、野墨。</w:t>
      </w:r>
    </w:p>
    <w:p>
      <w:pPr>
        <w:pStyle w:val="2"/>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4）装订：</w:t>
      </w:r>
    </w:p>
    <w:p>
      <w:pPr>
        <w:pStyle w:val="2"/>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A、开本尺寸符合设计要求，套书规格一致，成品裁切方正，无明显刀花，无连刀页、折角、破头。</w:t>
      </w:r>
    </w:p>
    <w:p>
      <w:pPr>
        <w:pStyle w:val="2"/>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B、书背平整，无空背、起泡、无明显皱纹，书脊字居中。</w:t>
      </w:r>
    </w:p>
    <w:p>
      <w:pPr>
        <w:pStyle w:val="2"/>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C、全书页码折正，书面平服，无皱纹（八字折等）。</w:t>
      </w:r>
    </w:p>
    <w:p>
      <w:pPr>
        <w:pStyle w:val="2"/>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D、骑马钉、平钉的钉脚不翘，无断丝，凸肚，钉距匀称，坚实牢固不脱页。</w:t>
      </w:r>
    </w:p>
    <w:p>
      <w:pPr>
        <w:pStyle w:val="2"/>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5）图书纸张克度要求不低于 50 克。</w:t>
      </w:r>
    </w:p>
    <w:p>
      <w:pPr>
        <w:pStyle w:val="2"/>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★3.图书编目上架要求</w:t>
      </w:r>
    </w:p>
    <w:p>
      <w:pPr>
        <w:pStyle w:val="2"/>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所供图书必须录入四川省中小学数字教育云平台---中小学图书管理系统。图书编目加工、回溯建库,严格按照 CNMARC 数据标准、《中国图书馆分类法》第五版分类标准进行和加工方法进行，具体内容如下：</w:t>
      </w:r>
    </w:p>
    <w:p>
      <w:pPr>
        <w:pStyle w:val="2"/>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图书深加工的相关辅材：条码纸（50mm*20mm 铜板纸）、书标纸（40mm*30mm 铜板纸，印不掉粉）、树脂碳带（110mmｘ300m）、专业透明覆膜胶带。</w:t>
      </w:r>
    </w:p>
    <w:p>
      <w:pPr>
        <w:pStyle w:val="2"/>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（1）条形码：39 码贴在题名页出版社正上方贴正，图书录入管理系统内的信息, 为保证条形码长期性使用，不掉色、不脱落，所有条形码经过专业覆膜胶带覆膜。</w:t>
      </w:r>
    </w:p>
    <w:p>
      <w:pPr>
        <w:pStyle w:val="2"/>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（2）盖章,书口和书名页各盖一个馆藏章。一册书盖 2 枚馆藏章，第一枚盖在书名页条码上方空白处，如果上方有图案，则盖在图案旁边空白处，第二枚盖在“书”中部。</w:t>
      </w:r>
    </w:p>
    <w:p>
      <w:pPr>
        <w:pStyle w:val="2"/>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（3）书标：书标内容及格式严格按照规范格式编排，保证尺寸、色彩统一。书标上应打印出分类号、条码号、架位号等信息。书标贴在书脊上，以书脊的底边为底，往上约 3cm 统一粘贴。</w:t>
      </w:r>
    </w:p>
    <w:p>
      <w:pPr>
        <w:pStyle w:val="2"/>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（4）图书的分类和上架采用《中国图书馆图书分类法》+架位号的方式对图书进行分类</w:t>
      </w:r>
    </w:p>
    <w:p>
      <w:pPr>
        <w:pStyle w:val="2"/>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（5）图书编目数据包括图书 ISBN 号、正题名、副题名、分辑号、第一责任册号、书次号）、主题词、版本版次、出版者、出版地、出版日期者、丛编名、索书号（包括分类号、卷、页数、价格、尺寸、复本数、条码号、登录号、编目。</w:t>
      </w:r>
    </w:p>
    <w:p>
      <w:pPr>
        <w:spacing w:line="440" w:lineRule="exact"/>
        <w:ind w:firstLine="482" w:firstLineChars="200"/>
        <w:rPr>
          <w:rFonts w:hAnsi="宋体" w:cs="宋体"/>
          <w:b/>
          <w:bCs/>
          <w:sz w:val="24"/>
        </w:rPr>
      </w:pPr>
      <w:r>
        <w:rPr>
          <w:rFonts w:hint="eastAsia" w:hAnsi="宋体" w:cs="宋体"/>
          <w:b/>
          <w:bCs/>
          <w:sz w:val="24"/>
        </w:rPr>
        <w:t>2、售后服务</w:t>
      </w:r>
      <w:r>
        <w:rPr>
          <w:rFonts w:hint="eastAsia" w:hAnsi="宋体" w:cs="宋体"/>
          <w:b/>
          <w:bCs/>
          <w:sz w:val="24"/>
          <w:lang w:val="zh-TW"/>
        </w:rPr>
        <w:t>（实质性要求）：</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本项目质保期为验收合格后12个月。供应商提供的图书出现污损、缺页、开胶、散页、装订、印刷等质量问题，供应商在接到采购方通知后，2小时内做出响应，并在24小时内负责免费退换事宜，并承担由此产生的相关费用。</w:t>
      </w:r>
    </w:p>
    <w:p>
      <w:pPr>
        <w:spacing w:line="440" w:lineRule="exact"/>
        <w:ind w:firstLine="482" w:firstLineChars="200"/>
        <w:rPr>
          <w:rFonts w:hAnsi="宋体" w:cs="宋体"/>
          <w:b/>
          <w:bCs/>
          <w:sz w:val="24"/>
        </w:rPr>
      </w:pPr>
      <w:r>
        <w:rPr>
          <w:rFonts w:hint="eastAsia" w:hAnsi="宋体" w:cs="宋体"/>
          <w:b/>
          <w:bCs/>
          <w:sz w:val="24"/>
        </w:rPr>
        <w:t>3、其他承诺：</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（1）供应商应派专人负责采购方的图书采购，并与采购方负责人员随时联系，保证采购工作的正常开展，及时发货。</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（2）图书的采购工作必须接受采购方的指导和检查，同时承担采购方工作人员一切与采购工作有关所产生的费用。</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（3）图书采购后期的工作中出现的遗留问题，由供应商妥善处理。</w:t>
      </w:r>
    </w:p>
    <w:p>
      <w:pPr>
        <w:spacing w:line="440" w:lineRule="exact"/>
        <w:ind w:firstLine="482" w:firstLineChars="200"/>
        <w:rPr>
          <w:rFonts w:hAnsi="宋体" w:cs="宋体"/>
          <w:b/>
          <w:bCs/>
          <w:sz w:val="24"/>
        </w:rPr>
      </w:pPr>
      <w:r>
        <w:rPr>
          <w:rFonts w:hint="eastAsia" w:hAnsi="宋体" w:cs="宋体"/>
          <w:b/>
          <w:bCs/>
          <w:sz w:val="24"/>
        </w:rPr>
        <w:t>4、满足率要求</w:t>
      </w:r>
      <w:r>
        <w:rPr>
          <w:rFonts w:hint="eastAsia" w:hAnsi="宋体" w:cs="宋体"/>
          <w:b/>
          <w:bCs/>
          <w:sz w:val="24"/>
          <w:lang w:val="zh-TW"/>
        </w:rPr>
        <w:t>（实质性要求）：</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供货商供货率需达到符合采购人“需求分配及书目”的  8</w:t>
      </w:r>
      <w:r>
        <w:rPr>
          <w:rFonts w:hint="eastAsia" w:ascii="仿宋" w:hAnsi="仿宋" w:eastAsia="仿宋" w:cs="仿宋"/>
          <w:sz w:val="30"/>
          <w:szCs w:val="30"/>
          <w:lang w:val="en-US" w:eastAsia="zh-CN"/>
        </w:rPr>
        <w:t>5</w:t>
      </w:r>
      <w:r>
        <w:rPr>
          <w:rFonts w:hint="eastAsia" w:ascii="仿宋" w:hAnsi="仿宋" w:eastAsia="仿宋" w:cs="仿宋"/>
          <w:sz w:val="30"/>
          <w:szCs w:val="30"/>
        </w:rPr>
        <w:t>%  及以上（数量、品种数量、码洋均要达到此标准），</w:t>
      </w:r>
      <w:r>
        <w:rPr>
          <w:rFonts w:hint="eastAsia" w:ascii="仿宋" w:hAnsi="仿宋" w:eastAsia="仿宋" w:cs="仿宋"/>
          <w:b/>
          <w:bCs/>
          <w:sz w:val="30"/>
          <w:szCs w:val="30"/>
        </w:rPr>
        <w:t>需提供供货率的承诺书（承诺书格式自拟）</w:t>
      </w:r>
      <w:r>
        <w:rPr>
          <w:rFonts w:hint="eastAsia" w:ascii="仿宋" w:hAnsi="仿宋" w:eastAsia="仿宋" w:cs="仿宋"/>
          <w:sz w:val="30"/>
          <w:szCs w:val="30"/>
        </w:rPr>
        <w:t>。如成交供应商供货率未达到其所承诺的供货率则采购人有权终止合同，并报请财政部门按相关规定予以处罚，造成的损失由成交供应商自行承担。在满足供货率达到供应商所承诺的供货率的基础之上，其余不足部分的图书（数量、品种数量、码洋等），由成交供应商在成交后签订合同时提供图书备选书目，交采购人遴选后补齐。</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备选书目要求：</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（1）备选书目的图书质量必须符合本采购项目对图书的要求，备选书目总码洋不能低于不足部份的总码洋。</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（2）备选书目必须是适合于教师、学生阅读的图书；</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（3）备选书目不得与本项目招标采购中“图书采购目录”相同的图书；</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（4）备选书目每种图书须包含书号、书名、出版单位、定价；</w:t>
      </w:r>
    </w:p>
    <w:p>
      <w:pPr>
        <w:spacing w:line="440" w:lineRule="exact"/>
        <w:ind w:firstLine="482" w:firstLineChars="200"/>
        <w:rPr>
          <w:rFonts w:hAnsi="宋体" w:cs="宋体"/>
          <w:b/>
          <w:bCs/>
          <w:sz w:val="24"/>
        </w:rPr>
      </w:pPr>
      <w:r>
        <w:rPr>
          <w:rFonts w:hint="eastAsia" w:hAnsi="宋体" w:cs="宋体"/>
          <w:b/>
          <w:bCs/>
          <w:sz w:val="24"/>
        </w:rPr>
        <w:t>5、图书版权及送样要求</w:t>
      </w:r>
      <w:r>
        <w:rPr>
          <w:rFonts w:hint="eastAsia" w:hAnsi="宋体" w:cs="宋体"/>
          <w:b/>
          <w:bCs/>
          <w:sz w:val="24"/>
          <w:lang w:val="zh-TW"/>
        </w:rPr>
        <w:t>（实质性要求）</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（1）采购图书为全新正版，供应商应保证所供图书进货来源的合法性，对所供应图书的版权、进货来源承担全部的法律责任。</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（2）本采购项目，由于采购数量较大，供货时间紧，为保证图书的供货及时、图书来源的合法性及图书版权，保证大部分货源的供应。采购方选取了“需求分配及书目”中具有代表性的1</w:t>
      </w:r>
      <w:r>
        <w:rPr>
          <w:rFonts w:hint="eastAsia" w:ascii="仿宋" w:hAnsi="仿宋" w:eastAsia="仿宋" w:cs="仿宋"/>
          <w:sz w:val="30"/>
          <w:szCs w:val="30"/>
          <w:lang w:val="en-US" w:eastAsia="zh-CN"/>
        </w:rPr>
        <w:t>3</w:t>
      </w:r>
      <w:r>
        <w:rPr>
          <w:rFonts w:hint="eastAsia" w:ascii="仿宋" w:hAnsi="仿宋" w:eastAsia="仿宋" w:cs="仿宋"/>
          <w:sz w:val="30"/>
          <w:szCs w:val="30"/>
        </w:rPr>
        <w:t>本样书及样书相对应的出版社正版证明作为主要的货源保证，供应商竞标时按《样书目录》提供出版社针对本项目所出具的正版证明及对应的样书。</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（3）出版社正版证明原件须单独封装并标明供应商全称，与响应文件一同递交，评审结束后出版社正版证明原件退还供应商，其复印件在响应文件中体现。</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(4)图书编目加工样本</w:t>
      </w:r>
      <w:r>
        <w:rPr>
          <w:rFonts w:hint="eastAsia" w:ascii="仿宋" w:hAnsi="仿宋" w:eastAsia="仿宋" w:cs="仿宋"/>
          <w:sz w:val="30"/>
          <w:szCs w:val="30"/>
          <w:lang w:eastAsia="zh-CN"/>
        </w:rPr>
        <w:t>：</w:t>
      </w:r>
      <w:r>
        <w:rPr>
          <w:rFonts w:hint="eastAsia" w:ascii="仿宋" w:hAnsi="仿宋" w:eastAsia="仿宋" w:cs="仿宋"/>
          <w:sz w:val="30"/>
          <w:szCs w:val="30"/>
        </w:rPr>
        <w:t>为保证所有图书编目加工、回溯建库及上架按照《四川省中小学数字教育云平台 ---中小学图书管理系统》、CNMARC 数据标准及《中国图书馆分类法》第五版分类标准要求进行，需要投标人投标时提供以下13种图书编目加工样本(每种 1 册)及对应的出版社出具的图书“正版证明”，“正版证明”上的书名、书号、出版社须与编目加工样本目录清单一致，证明原件需装在投标文件正本中，编目加工样本须按照图书技术参数要求第 3 条进行加工，中标人须按照或高于编目加工样本质量标准供货，否则使用单位有权拒收，并追究相关责任。图书编目加工样本包封装后为盲样，不得有投标人任何标识，否则作为无效编目加工样本包处理。</w:t>
      </w:r>
    </w:p>
    <w:p>
      <w:pPr>
        <w:widowControl/>
        <w:spacing w:line="360" w:lineRule="auto"/>
        <w:ind w:firstLine="482"/>
        <w:jc w:val="left"/>
        <w:rPr>
          <w:rFonts w:hAnsi="宋体" w:cs="宋体"/>
          <w:b/>
          <w:color w:val="000000"/>
          <w:sz w:val="24"/>
        </w:rPr>
      </w:pPr>
      <w:r>
        <w:rPr>
          <w:rFonts w:hint="eastAsia" w:hAnsi="宋体" w:cs="宋体"/>
          <w:b/>
          <w:color w:val="000000"/>
          <w:sz w:val="24"/>
        </w:rPr>
        <w:t>图书编目加工</w:t>
      </w:r>
      <w:r>
        <w:rPr>
          <w:rFonts w:hint="eastAsia" w:hAnsi="宋体" w:cs="宋体"/>
          <w:b/>
          <w:sz w:val="24"/>
        </w:rPr>
        <w:t>样本目录</w:t>
      </w:r>
      <w:r>
        <w:rPr>
          <w:rFonts w:hint="eastAsia" w:hAnsi="宋体" w:cs="宋体"/>
          <w:b/>
          <w:color w:val="000000"/>
          <w:sz w:val="24"/>
        </w:rPr>
        <w:t>：</w:t>
      </w:r>
    </w:p>
    <w:p>
      <w:pPr>
        <w:ind w:firstLine="600" w:firstLineChars="200"/>
        <w:jc w:val="left"/>
        <w:rPr>
          <w:rFonts w:hint="eastAsia" w:ascii="仿宋" w:hAnsi="仿宋" w:eastAsia="仿宋" w:cs="仿宋"/>
          <w:sz w:val="30"/>
          <w:szCs w:val="30"/>
        </w:rPr>
      </w:pPr>
    </w:p>
    <w:tbl>
      <w:tblPr>
        <w:tblStyle w:val="9"/>
        <w:tblW w:w="10501" w:type="dxa"/>
        <w:jc w:val="center"/>
        <w:shd w:val="clear" w:color="auto" w:fill="auto"/>
        <w:tblLayout w:type="fixed"/>
        <w:tblCellMar>
          <w:top w:w="0" w:type="dxa"/>
          <w:left w:w="0" w:type="dxa"/>
          <w:bottom w:w="0" w:type="dxa"/>
          <w:right w:w="0" w:type="dxa"/>
        </w:tblCellMar>
      </w:tblPr>
      <w:tblGrid>
        <w:gridCol w:w="901"/>
        <w:gridCol w:w="2100"/>
        <w:gridCol w:w="3567"/>
        <w:gridCol w:w="1883"/>
        <w:gridCol w:w="2050"/>
      </w:tblGrid>
      <w:tr>
        <w:tblPrEx>
          <w:shd w:val="clear" w:color="auto" w:fill="auto"/>
          <w:tblCellMar>
            <w:top w:w="0" w:type="dxa"/>
            <w:left w:w="0" w:type="dxa"/>
            <w:bottom w:w="0" w:type="dxa"/>
            <w:right w:w="0" w:type="dxa"/>
          </w:tblCellMar>
        </w:tblPrEx>
        <w:trPr>
          <w:trHeight w:val="375"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Style w:val="24"/>
                <w:lang w:val="en-US" w:eastAsia="zh-CN" w:bidi="ar"/>
              </w:rPr>
            </w:pPr>
            <w:r>
              <w:rPr>
                <w:rStyle w:val="24"/>
                <w:lang w:val="en-US" w:eastAsia="zh-CN"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000000"/>
                <w:sz w:val="20"/>
                <w:szCs w:val="20"/>
                <w:u w:val="none"/>
              </w:rPr>
            </w:pPr>
            <w:r>
              <w:rPr>
                <w:rStyle w:val="24"/>
                <w:lang w:val="en-US" w:eastAsia="zh-CN" w:bidi="ar"/>
              </w:rPr>
              <w:t>国际标准书号</w:t>
            </w:r>
            <w:r>
              <w:rPr>
                <w:rStyle w:val="25"/>
                <w:rFonts w:eastAsia="宋体"/>
                <w:lang w:val="en-US" w:eastAsia="zh-CN" w:bidi="ar"/>
              </w:rPr>
              <w:t>ISBN</w:t>
            </w:r>
          </w:p>
        </w:tc>
        <w:tc>
          <w:tcPr>
            <w:tcW w:w="3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商品名称</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作者</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出版机构</w:t>
            </w:r>
          </w:p>
        </w:tc>
      </w:tr>
      <w:tr>
        <w:tblPrEx>
          <w:tblCellMar>
            <w:top w:w="0" w:type="dxa"/>
            <w:left w:w="0" w:type="dxa"/>
            <w:bottom w:w="0" w:type="dxa"/>
            <w:right w:w="0" w:type="dxa"/>
          </w:tblCellMar>
        </w:tblPrEx>
        <w:trPr>
          <w:trHeight w:val="270"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9787562858171</w:t>
            </w:r>
          </w:p>
        </w:tc>
        <w:tc>
          <w:tcPr>
            <w:tcW w:w="3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迪士尼大电影双语阅读 阿拉丁</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美国迪士尼公司</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华东理工大学出版社</w:t>
            </w:r>
          </w:p>
        </w:tc>
      </w:tr>
      <w:tr>
        <w:tblPrEx>
          <w:tblCellMar>
            <w:top w:w="0" w:type="dxa"/>
            <w:left w:w="0" w:type="dxa"/>
            <w:bottom w:w="0" w:type="dxa"/>
            <w:right w:w="0" w:type="dxa"/>
          </w:tblCellMar>
        </w:tblPrEx>
        <w:trPr>
          <w:trHeight w:val="270"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9787562859659</w:t>
            </w:r>
          </w:p>
        </w:tc>
        <w:tc>
          <w:tcPr>
            <w:tcW w:w="3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大电影双语阅读 蚁人</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美国漫威公司</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华东理工大学出版社</w:t>
            </w:r>
          </w:p>
        </w:tc>
      </w:tr>
      <w:tr>
        <w:tblPrEx>
          <w:tblCellMar>
            <w:top w:w="0" w:type="dxa"/>
            <w:left w:w="0" w:type="dxa"/>
            <w:bottom w:w="0" w:type="dxa"/>
            <w:right w:w="0" w:type="dxa"/>
          </w:tblCellMar>
        </w:tblPrEx>
        <w:trPr>
          <w:trHeight w:val="270"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9787567592025</w:t>
            </w:r>
          </w:p>
        </w:tc>
        <w:tc>
          <w:tcPr>
            <w:tcW w:w="3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社会学讲义</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费孝通</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华东师范大学出版社</w:t>
            </w:r>
          </w:p>
        </w:tc>
      </w:tr>
      <w:tr>
        <w:tblPrEx>
          <w:tblCellMar>
            <w:top w:w="0" w:type="dxa"/>
            <w:left w:w="0" w:type="dxa"/>
            <w:bottom w:w="0" w:type="dxa"/>
            <w:right w:w="0" w:type="dxa"/>
          </w:tblCellMar>
        </w:tblPrEx>
        <w:trPr>
          <w:trHeight w:val="270"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9787567595781</w:t>
            </w:r>
          </w:p>
        </w:tc>
        <w:tc>
          <w:tcPr>
            <w:tcW w:w="3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漫话文学语言</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王尚文</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华东师范大学出版社</w:t>
            </w:r>
          </w:p>
        </w:tc>
      </w:tr>
      <w:tr>
        <w:tblPrEx>
          <w:tblCellMar>
            <w:top w:w="0" w:type="dxa"/>
            <w:left w:w="0" w:type="dxa"/>
            <w:bottom w:w="0" w:type="dxa"/>
            <w:right w:w="0" w:type="dxa"/>
          </w:tblCellMar>
        </w:tblPrEx>
        <w:trPr>
          <w:trHeight w:val="270"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9787567598102</w:t>
            </w:r>
          </w:p>
        </w:tc>
        <w:tc>
          <w:tcPr>
            <w:tcW w:w="3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高中新旧课程标准教学要求比较 化学</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邱惠芬</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华东师范大学出版社</w:t>
            </w:r>
          </w:p>
        </w:tc>
      </w:tr>
      <w:tr>
        <w:tblPrEx>
          <w:tblCellMar>
            <w:top w:w="0" w:type="dxa"/>
            <w:left w:w="0" w:type="dxa"/>
            <w:bottom w:w="0" w:type="dxa"/>
            <w:right w:w="0" w:type="dxa"/>
          </w:tblCellMar>
        </w:tblPrEx>
        <w:trPr>
          <w:trHeight w:val="270"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9787520507592</w:t>
            </w:r>
          </w:p>
        </w:tc>
        <w:tc>
          <w:tcPr>
            <w:tcW w:w="3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大宋传奇</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姜若木 编著</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中国文史出版社</w:t>
            </w:r>
          </w:p>
        </w:tc>
      </w:tr>
      <w:tr>
        <w:tblPrEx>
          <w:tblCellMar>
            <w:top w:w="0" w:type="dxa"/>
            <w:left w:w="0" w:type="dxa"/>
            <w:bottom w:w="0" w:type="dxa"/>
            <w:right w:w="0" w:type="dxa"/>
          </w:tblCellMar>
        </w:tblPrEx>
        <w:trPr>
          <w:trHeight w:val="270"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9787520509893</w:t>
            </w:r>
          </w:p>
        </w:tc>
        <w:tc>
          <w:tcPr>
            <w:tcW w:w="3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蒋介石在大陆的最后日子</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田闻一 著</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中国文史出版社</w:t>
            </w:r>
          </w:p>
        </w:tc>
      </w:tr>
      <w:tr>
        <w:tblPrEx>
          <w:tblCellMar>
            <w:top w:w="0" w:type="dxa"/>
            <w:left w:w="0" w:type="dxa"/>
            <w:bottom w:w="0" w:type="dxa"/>
            <w:right w:w="0" w:type="dxa"/>
          </w:tblCellMar>
        </w:tblPrEx>
        <w:trPr>
          <w:trHeight w:val="360"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9787572002250</w:t>
            </w:r>
          </w:p>
        </w:tc>
        <w:tc>
          <w:tcPr>
            <w:tcW w:w="3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静待花开——百名特级谈育人智慧(全2册)</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上海教育出版社</w:t>
            </w:r>
          </w:p>
        </w:tc>
      </w:tr>
      <w:tr>
        <w:tblPrEx>
          <w:tblCellMar>
            <w:top w:w="0" w:type="dxa"/>
            <w:left w:w="0" w:type="dxa"/>
            <w:bottom w:w="0" w:type="dxa"/>
            <w:right w:w="0" w:type="dxa"/>
          </w:tblCellMar>
        </w:tblPrEx>
        <w:trPr>
          <w:trHeight w:val="270"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9787220109898</w:t>
            </w:r>
          </w:p>
        </w:tc>
        <w:tc>
          <w:tcPr>
            <w:tcW w:w="3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历代文化名人在四川</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袁庭栋,张志烈</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四川人民出版社</w:t>
            </w:r>
          </w:p>
        </w:tc>
      </w:tr>
      <w:tr>
        <w:tblPrEx>
          <w:tblCellMar>
            <w:top w:w="0" w:type="dxa"/>
            <w:left w:w="0" w:type="dxa"/>
            <w:bottom w:w="0" w:type="dxa"/>
            <w:right w:w="0" w:type="dxa"/>
          </w:tblCellMar>
        </w:tblPrEx>
        <w:trPr>
          <w:trHeight w:val="270"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9787220118340</w:t>
            </w:r>
          </w:p>
        </w:tc>
        <w:tc>
          <w:tcPr>
            <w:tcW w:w="3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塞尔伯恩自然史</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(英)吉尔伯特·怀特</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四川人民出版社</w:t>
            </w:r>
          </w:p>
        </w:tc>
      </w:tr>
      <w:tr>
        <w:tblPrEx>
          <w:tblCellMar>
            <w:top w:w="0" w:type="dxa"/>
            <w:left w:w="0" w:type="dxa"/>
            <w:bottom w:w="0" w:type="dxa"/>
            <w:right w:w="0" w:type="dxa"/>
          </w:tblCellMar>
        </w:tblPrEx>
        <w:trPr>
          <w:trHeight w:val="270"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9787541154737</w:t>
            </w:r>
          </w:p>
        </w:tc>
        <w:tc>
          <w:tcPr>
            <w:tcW w:w="3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望乡</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(日)湊佳苗</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四川文艺出版社</w:t>
            </w:r>
          </w:p>
        </w:tc>
      </w:tr>
      <w:tr>
        <w:tblPrEx>
          <w:tblCellMar>
            <w:top w:w="0" w:type="dxa"/>
            <w:left w:w="0" w:type="dxa"/>
            <w:bottom w:w="0" w:type="dxa"/>
            <w:right w:w="0" w:type="dxa"/>
          </w:tblCellMar>
        </w:tblPrEx>
        <w:trPr>
          <w:trHeight w:val="270"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9787541154768</w:t>
            </w:r>
          </w:p>
        </w:tc>
        <w:tc>
          <w:tcPr>
            <w:tcW w:w="3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也是亚当,也是夏娃</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(美)严歌苓</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四川文艺出版社</w:t>
            </w:r>
          </w:p>
        </w:tc>
      </w:tr>
      <w:tr>
        <w:tblPrEx>
          <w:tblCellMar>
            <w:top w:w="0" w:type="dxa"/>
            <w:left w:w="0" w:type="dxa"/>
            <w:bottom w:w="0" w:type="dxa"/>
            <w:right w:w="0" w:type="dxa"/>
          </w:tblCellMar>
        </w:tblPrEx>
        <w:trPr>
          <w:trHeight w:val="270" w:hRule="atLeast"/>
          <w:jc w:val="center"/>
        </w:trPr>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9787541154898</w:t>
            </w:r>
          </w:p>
        </w:tc>
        <w:tc>
          <w:tcPr>
            <w:tcW w:w="3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幸福家庭的秘密</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(美)玛丽··克拉克</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四川文艺出版社</w:t>
            </w:r>
          </w:p>
        </w:tc>
      </w:tr>
    </w:tbl>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5</w:t>
      </w:r>
      <w:r>
        <w:rPr>
          <w:rFonts w:hint="eastAsia" w:ascii="仿宋" w:hAnsi="仿宋" w:eastAsia="仿宋" w:cs="仿宋"/>
          <w:sz w:val="30"/>
          <w:szCs w:val="30"/>
        </w:rPr>
        <w:t>）送样时间及地点要求：同开标时间及地点。</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6</w:t>
      </w:r>
      <w:r>
        <w:rPr>
          <w:rFonts w:hint="eastAsia" w:ascii="仿宋" w:hAnsi="仿宋" w:eastAsia="仿宋" w:cs="仿宋"/>
          <w:sz w:val="30"/>
          <w:szCs w:val="30"/>
        </w:rPr>
        <w:t>）样书的生产、包装、运输、保管等一切费用由各供应商自行承担并负责。</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7</w:t>
      </w:r>
      <w:r>
        <w:rPr>
          <w:rFonts w:hint="eastAsia" w:ascii="仿宋" w:hAnsi="仿宋" w:eastAsia="仿宋" w:cs="仿宋"/>
          <w:sz w:val="30"/>
          <w:szCs w:val="30"/>
        </w:rPr>
        <w:t>）</w:t>
      </w:r>
      <w:r>
        <w:rPr>
          <w:rFonts w:hint="eastAsia" w:ascii="仿宋" w:hAnsi="仿宋" w:eastAsia="仿宋" w:cs="仿宋"/>
          <w:sz w:val="30"/>
          <w:szCs w:val="30"/>
          <w:lang w:val="zh-TW"/>
        </w:rPr>
        <w:t>样书</w:t>
      </w:r>
      <w:r>
        <w:rPr>
          <w:rFonts w:hint="eastAsia" w:ascii="仿宋" w:hAnsi="仿宋" w:eastAsia="仿宋" w:cs="仿宋"/>
          <w:sz w:val="30"/>
          <w:szCs w:val="30"/>
        </w:rPr>
        <w:t>需按照样书清单目录顺序排列提供。</w:t>
      </w:r>
    </w:p>
    <w:p>
      <w:pPr>
        <w:spacing w:line="440" w:lineRule="exact"/>
        <w:ind w:firstLine="482" w:firstLineChars="200"/>
        <w:rPr>
          <w:rFonts w:hint="eastAsia" w:ascii="Times New Roman" w:hAnsi="宋体" w:cs="宋体"/>
          <w:b/>
          <w:bCs/>
          <w:sz w:val="24"/>
          <w:lang w:val="zh-TW"/>
        </w:rPr>
      </w:pPr>
      <w:r>
        <w:rPr>
          <w:rFonts w:hint="eastAsia" w:hAnsi="宋体" w:cs="宋体"/>
          <w:b/>
          <w:bCs/>
          <w:sz w:val="24"/>
          <w:szCs w:val="24"/>
          <w:lang w:eastAsia="zh-CN"/>
        </w:rPr>
        <w:t>九</w:t>
      </w:r>
      <w:r>
        <w:rPr>
          <w:rFonts w:hint="eastAsia" w:hAnsi="宋体" w:cs="宋体"/>
          <w:b/>
          <w:bCs/>
          <w:sz w:val="24"/>
          <w:szCs w:val="24"/>
        </w:rPr>
        <w:t>、商务</w:t>
      </w:r>
      <w:r>
        <w:rPr>
          <w:rFonts w:hAnsi="宋体" w:cs="宋体"/>
          <w:b/>
          <w:bCs/>
          <w:sz w:val="24"/>
          <w:szCs w:val="24"/>
        </w:rPr>
        <w:t>要求：</w:t>
      </w:r>
      <w:r>
        <w:rPr>
          <w:rFonts w:hAnsi="宋体" w:cs="宋体"/>
          <w:sz w:val="24"/>
          <w:szCs w:val="24"/>
        </w:rPr>
        <w:br w:type="textWrapping"/>
      </w:r>
      <w:r>
        <w:rPr>
          <w:rFonts w:hAnsi="宋体" w:cs="宋体"/>
          <w:sz w:val="24"/>
          <w:szCs w:val="24"/>
        </w:rPr>
        <w:t> </w:t>
      </w:r>
      <w:r>
        <w:rPr>
          <w:rFonts w:hint="eastAsia" w:ascii="Times New Roman" w:hAnsi="宋体" w:cs="宋体"/>
          <w:b/>
          <w:bCs/>
          <w:sz w:val="24"/>
        </w:rPr>
        <w:t> 1</w:t>
      </w:r>
      <w:r>
        <w:rPr>
          <w:rFonts w:hint="eastAsia" w:ascii="Times New Roman" w:hAnsi="宋体" w:cs="宋体"/>
          <w:b/>
          <w:bCs/>
          <w:sz w:val="24"/>
          <w:lang w:val="zh-TW"/>
        </w:rPr>
        <w:t>、供货时间（实质性要求）：</w:t>
      </w:r>
    </w:p>
    <w:p>
      <w:pPr>
        <w:ind w:firstLine="600" w:firstLineChars="200"/>
        <w:jc w:val="left"/>
        <w:rPr>
          <w:rFonts w:hint="eastAsia" w:ascii="仿宋" w:hAnsi="仿宋" w:eastAsia="仿宋" w:cs="仿宋"/>
          <w:sz w:val="30"/>
          <w:szCs w:val="30"/>
          <w:lang w:val="zh-TW"/>
        </w:rPr>
      </w:pPr>
      <w:r>
        <w:rPr>
          <w:rFonts w:hint="eastAsia" w:ascii="仿宋" w:hAnsi="仿宋" w:eastAsia="仿宋" w:cs="仿宋"/>
          <w:sz w:val="30"/>
          <w:szCs w:val="30"/>
          <w:lang w:val="zh-TW"/>
        </w:rPr>
        <w:t>签订合同后</w:t>
      </w:r>
      <w:r>
        <w:rPr>
          <w:rFonts w:hint="eastAsia" w:ascii="仿宋" w:hAnsi="仿宋" w:eastAsia="仿宋" w:cs="仿宋"/>
          <w:sz w:val="30"/>
          <w:szCs w:val="30"/>
        </w:rPr>
        <w:t>30个日历天</w:t>
      </w:r>
      <w:r>
        <w:rPr>
          <w:rFonts w:hint="eastAsia" w:ascii="仿宋" w:hAnsi="仿宋" w:eastAsia="仿宋" w:cs="仿宋"/>
          <w:sz w:val="30"/>
          <w:szCs w:val="30"/>
          <w:lang w:val="zh-TW"/>
        </w:rPr>
        <w:t>内完成交货并通过验收。</w:t>
      </w:r>
      <w:r>
        <w:rPr>
          <w:rFonts w:hint="eastAsia" w:ascii="仿宋" w:hAnsi="仿宋" w:eastAsia="仿宋" w:cs="仿宋"/>
          <w:sz w:val="30"/>
          <w:szCs w:val="30"/>
        </w:rPr>
        <w:t>供应商应将图书送到采购人指定地点，交付时附详细发货清单和指定收货学校的签收单，并在5个工作日内按照学校要求编目上架，使图书能正常使用。</w:t>
      </w:r>
    </w:p>
    <w:p>
      <w:pPr>
        <w:spacing w:line="440" w:lineRule="exact"/>
        <w:ind w:firstLine="482" w:firstLineChars="200"/>
        <w:rPr>
          <w:rFonts w:hint="eastAsia" w:ascii="Times New Roman" w:hAnsi="宋体" w:cs="宋体"/>
          <w:b/>
          <w:bCs/>
          <w:sz w:val="24"/>
        </w:rPr>
      </w:pPr>
      <w:r>
        <w:rPr>
          <w:rFonts w:hint="eastAsia" w:ascii="Times New Roman" w:hAnsi="宋体" w:cs="宋体"/>
          <w:b/>
          <w:bCs/>
          <w:sz w:val="24"/>
        </w:rPr>
        <w:t>2、合同主要条款：</w:t>
      </w:r>
    </w:p>
    <w:p>
      <w:pPr>
        <w:spacing w:line="440" w:lineRule="exact"/>
        <w:ind w:firstLine="482" w:firstLineChars="200"/>
        <w:rPr>
          <w:rFonts w:ascii="Times New Roman" w:hAnsi="宋体" w:cs="宋体"/>
          <w:b/>
          <w:bCs/>
          <w:sz w:val="24"/>
          <w:lang w:val="zh-TW"/>
        </w:rPr>
      </w:pPr>
      <w:r>
        <w:rPr>
          <w:rFonts w:hint="eastAsia" w:ascii="Times New Roman" w:hAnsi="宋体" w:cs="宋体"/>
          <w:b/>
          <w:bCs/>
          <w:sz w:val="24"/>
          <w:lang w:val="zh-TW"/>
        </w:rPr>
        <w:t>货款付款及</w:t>
      </w:r>
      <w:r>
        <w:rPr>
          <w:rFonts w:hint="eastAsia" w:ascii="Times New Roman" w:hAnsi="宋体" w:cs="宋体"/>
          <w:b/>
          <w:bCs/>
          <w:sz w:val="24"/>
          <w:lang w:val="zh-TW" w:eastAsia="zh-CN"/>
        </w:rPr>
        <w:t>质保</w:t>
      </w:r>
      <w:r>
        <w:rPr>
          <w:rFonts w:hint="eastAsia" w:ascii="Times New Roman" w:hAnsi="宋体" w:cs="宋体"/>
          <w:b/>
          <w:bCs/>
          <w:sz w:val="24"/>
          <w:lang w:val="zh-TW"/>
        </w:rPr>
        <w:t>金收取与退还：</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供应商</w:t>
      </w:r>
      <w:r>
        <w:rPr>
          <w:rFonts w:hint="eastAsia" w:ascii="仿宋" w:hAnsi="仿宋" w:eastAsia="仿宋" w:cs="仿宋"/>
          <w:sz w:val="30"/>
          <w:szCs w:val="30"/>
        </w:rPr>
        <w:t>完成本项目所有编目上架、调试并签署验收合格报告，交于采购人使用后，采购人转账支付</w:t>
      </w:r>
      <w:r>
        <w:rPr>
          <w:rFonts w:hint="eastAsia" w:ascii="仿宋" w:hAnsi="仿宋" w:eastAsia="仿宋" w:cs="仿宋"/>
          <w:sz w:val="30"/>
          <w:szCs w:val="30"/>
          <w:lang w:eastAsia="zh-CN"/>
        </w:rPr>
        <w:t>供应商</w:t>
      </w:r>
      <w:r>
        <w:rPr>
          <w:rFonts w:hint="eastAsia" w:ascii="仿宋" w:hAnsi="仿宋" w:eastAsia="仿宋" w:cs="仿宋"/>
          <w:sz w:val="30"/>
          <w:szCs w:val="30"/>
        </w:rPr>
        <w:t>合同总金额的100%货款。</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质保金</w:t>
      </w:r>
      <w:r>
        <w:rPr>
          <w:rFonts w:hint="eastAsia" w:ascii="仿宋" w:hAnsi="仿宋" w:eastAsia="仿宋" w:cs="仿宋"/>
          <w:sz w:val="30"/>
          <w:szCs w:val="30"/>
        </w:rPr>
        <w:t>交纳与退还，</w:t>
      </w:r>
      <w:r>
        <w:rPr>
          <w:rFonts w:hint="eastAsia" w:ascii="仿宋" w:hAnsi="仿宋" w:eastAsia="仿宋" w:cs="仿宋"/>
          <w:sz w:val="30"/>
          <w:szCs w:val="30"/>
          <w:lang w:eastAsia="zh-CN"/>
        </w:rPr>
        <w:t>供应商</w:t>
      </w:r>
      <w:r>
        <w:rPr>
          <w:rFonts w:hint="eastAsia" w:ascii="仿宋" w:hAnsi="仿宋" w:eastAsia="仿宋" w:cs="仿宋"/>
          <w:sz w:val="30"/>
          <w:szCs w:val="30"/>
        </w:rPr>
        <w:t>在领取中标通知书后与采购人签订供货合同前，需向采购人对公账户交纳成交金额</w:t>
      </w:r>
      <w:r>
        <w:rPr>
          <w:rFonts w:hint="eastAsia" w:ascii="仿宋" w:hAnsi="仿宋" w:eastAsia="仿宋" w:cs="仿宋"/>
          <w:sz w:val="30"/>
          <w:szCs w:val="30"/>
          <w:lang w:val="en-US" w:eastAsia="zh-CN"/>
        </w:rPr>
        <w:t>5</w:t>
      </w:r>
      <w:r>
        <w:rPr>
          <w:rFonts w:hint="eastAsia" w:ascii="仿宋" w:hAnsi="仿宋" w:eastAsia="仿宋" w:cs="仿宋"/>
          <w:sz w:val="30"/>
          <w:szCs w:val="30"/>
        </w:rPr>
        <w:t>%的</w:t>
      </w:r>
      <w:r>
        <w:rPr>
          <w:rFonts w:hint="eastAsia" w:ascii="仿宋" w:hAnsi="仿宋" w:eastAsia="仿宋" w:cs="仿宋"/>
          <w:sz w:val="30"/>
          <w:szCs w:val="30"/>
          <w:lang w:eastAsia="zh-CN"/>
        </w:rPr>
        <w:t>质量</w:t>
      </w:r>
      <w:r>
        <w:rPr>
          <w:rFonts w:hint="eastAsia" w:ascii="仿宋" w:hAnsi="仿宋" w:eastAsia="仿宋" w:cs="仿宋"/>
          <w:sz w:val="30"/>
          <w:szCs w:val="30"/>
        </w:rPr>
        <w:t>保证金（开户名：四川省乐山第一中学校，开户行：乐山市商业银行营业部，账户010 121 0000 0189 342）。</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（3）质保期满后并使用正常，在无不可调解的合同纠纷的前提下，由</w:t>
      </w:r>
      <w:r>
        <w:rPr>
          <w:rFonts w:hint="eastAsia" w:ascii="仿宋" w:hAnsi="仿宋" w:eastAsia="仿宋" w:cs="仿宋"/>
          <w:sz w:val="30"/>
          <w:szCs w:val="30"/>
          <w:lang w:eastAsia="zh-CN"/>
        </w:rPr>
        <w:t>供应商</w:t>
      </w:r>
      <w:r>
        <w:rPr>
          <w:rFonts w:hint="eastAsia" w:ascii="仿宋" w:hAnsi="仿宋" w:eastAsia="仿宋" w:cs="仿宋"/>
          <w:sz w:val="30"/>
          <w:szCs w:val="30"/>
        </w:rPr>
        <w:t>提出质量保证金退还申请，采购人确认后一个月之内无息支付所交纳的质量保证金给</w:t>
      </w:r>
      <w:r>
        <w:rPr>
          <w:rFonts w:hint="eastAsia" w:ascii="仿宋" w:hAnsi="仿宋" w:eastAsia="仿宋" w:cs="仿宋"/>
          <w:sz w:val="30"/>
          <w:szCs w:val="30"/>
          <w:lang w:eastAsia="zh-CN"/>
        </w:rPr>
        <w:t>供应商</w:t>
      </w:r>
      <w:r>
        <w:rPr>
          <w:rFonts w:hint="eastAsia" w:ascii="仿宋" w:hAnsi="仿宋" w:eastAsia="仿宋" w:cs="仿宋"/>
          <w:sz w:val="30"/>
          <w:szCs w:val="30"/>
        </w:rPr>
        <w:t>对公账户。</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eastAsia="zh-CN"/>
        </w:rPr>
        <w:t>供应商</w:t>
      </w:r>
      <w:r>
        <w:rPr>
          <w:rFonts w:hint="eastAsia" w:ascii="仿宋" w:hAnsi="仿宋" w:eastAsia="仿宋" w:cs="仿宋"/>
          <w:sz w:val="30"/>
          <w:szCs w:val="30"/>
        </w:rPr>
        <w:t>须向采购人出具合法有效完整的完税发票及凭证资料进行支付结算。</w:t>
      </w:r>
    </w:p>
    <w:p>
      <w:pPr>
        <w:spacing w:line="440" w:lineRule="exact"/>
        <w:ind w:firstLine="482" w:firstLineChars="200"/>
        <w:rPr>
          <w:rFonts w:hAnsi="宋体" w:cs="宋体"/>
          <w:color w:val="000000"/>
          <w:sz w:val="24"/>
          <w:szCs w:val="24"/>
        </w:rPr>
      </w:pPr>
      <w:r>
        <w:rPr>
          <w:rStyle w:val="26"/>
          <w:rFonts w:hint="eastAsia" w:ascii="宋体" w:hAnsi="宋体" w:cs="宋体"/>
          <w:color w:val="000000"/>
          <w:sz w:val="24"/>
          <w:szCs w:val="24"/>
        </w:rPr>
        <w:t>违约责任</w:t>
      </w:r>
      <w:r>
        <w:rPr>
          <w:rFonts w:hint="eastAsia" w:hAnsi="宋体" w:cs="宋体"/>
          <w:color w:val="000000"/>
          <w:sz w:val="24"/>
          <w:szCs w:val="24"/>
        </w:rPr>
        <w:t>：</w:t>
      </w:r>
    </w:p>
    <w:p>
      <w:pPr>
        <w:ind w:firstLine="600" w:firstLineChars="200"/>
        <w:jc w:val="left"/>
        <w:rPr>
          <w:rFonts w:hint="eastAsia" w:ascii="仿宋" w:hAnsi="仿宋" w:eastAsia="仿宋" w:cs="仿宋"/>
          <w:sz w:val="30"/>
          <w:szCs w:val="30"/>
        </w:rPr>
      </w:pPr>
      <w:bookmarkStart w:id="7" w:name="_Toc15781"/>
      <w:r>
        <w:rPr>
          <w:rFonts w:hint="eastAsia" w:ascii="仿宋" w:hAnsi="仿宋" w:eastAsia="仿宋" w:cs="仿宋"/>
          <w:sz w:val="30"/>
          <w:szCs w:val="30"/>
        </w:rPr>
        <w:t>（1）双方必须遵守本合同并执行合同中的各项规定，保证本合同的正常履行。任何一方违约给对方造成的直接损失均负有赔偿责任，同时需向对方支付合同金额5%的违约金。</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（2）如因</w:t>
      </w:r>
      <w:r>
        <w:rPr>
          <w:rFonts w:hint="eastAsia" w:ascii="仿宋" w:hAnsi="仿宋" w:eastAsia="仿宋" w:cs="仿宋"/>
          <w:sz w:val="30"/>
          <w:szCs w:val="30"/>
          <w:lang w:eastAsia="zh-CN"/>
        </w:rPr>
        <w:t>供应商</w:t>
      </w:r>
      <w:r>
        <w:rPr>
          <w:rFonts w:hint="eastAsia" w:ascii="仿宋" w:hAnsi="仿宋" w:eastAsia="仿宋" w:cs="仿宋"/>
          <w:sz w:val="30"/>
          <w:szCs w:val="30"/>
        </w:rPr>
        <w:t>在履行过程中的疏忽、失职、过错等故意或者过失原因给甲方造成损失或侵害，包括但不限于</w:t>
      </w:r>
      <w:r>
        <w:rPr>
          <w:rFonts w:hint="eastAsia" w:ascii="仿宋" w:hAnsi="仿宋" w:eastAsia="仿宋" w:cs="仿宋"/>
          <w:sz w:val="30"/>
          <w:szCs w:val="30"/>
          <w:lang w:eastAsia="zh-CN"/>
        </w:rPr>
        <w:t>采购人</w:t>
      </w:r>
      <w:r>
        <w:rPr>
          <w:rFonts w:hint="eastAsia" w:ascii="仿宋" w:hAnsi="仿宋" w:eastAsia="仿宋" w:cs="仿宋"/>
          <w:sz w:val="30"/>
          <w:szCs w:val="30"/>
        </w:rPr>
        <w:t>本身的财产损失、由此而导致的</w:t>
      </w:r>
      <w:r>
        <w:rPr>
          <w:rFonts w:hint="eastAsia" w:ascii="仿宋" w:hAnsi="仿宋" w:eastAsia="仿宋" w:cs="仿宋"/>
          <w:sz w:val="30"/>
          <w:szCs w:val="30"/>
          <w:lang w:eastAsia="zh-CN"/>
        </w:rPr>
        <w:t>采购人</w:t>
      </w:r>
      <w:r>
        <w:rPr>
          <w:rFonts w:hint="eastAsia" w:ascii="仿宋" w:hAnsi="仿宋" w:eastAsia="仿宋" w:cs="仿宋"/>
          <w:sz w:val="30"/>
          <w:szCs w:val="30"/>
        </w:rPr>
        <w:t>对任何第三方的法律责任等，</w:t>
      </w:r>
      <w:r>
        <w:rPr>
          <w:rFonts w:hint="eastAsia" w:ascii="仿宋" w:hAnsi="仿宋" w:eastAsia="仿宋" w:cs="仿宋"/>
          <w:sz w:val="30"/>
          <w:szCs w:val="30"/>
          <w:lang w:eastAsia="zh-CN"/>
        </w:rPr>
        <w:t>供应商</w:t>
      </w:r>
      <w:r>
        <w:rPr>
          <w:rFonts w:hint="eastAsia" w:ascii="仿宋" w:hAnsi="仿宋" w:eastAsia="仿宋" w:cs="仿宋"/>
          <w:sz w:val="30"/>
          <w:szCs w:val="30"/>
        </w:rPr>
        <w:t>对此均应承担全部的赔偿责任。</w:t>
      </w:r>
    </w:p>
    <w:p>
      <w:pPr>
        <w:spacing w:line="440" w:lineRule="exact"/>
        <w:ind w:firstLine="482" w:firstLineChars="200"/>
        <w:rPr>
          <w:rFonts w:hAnsi="宋体" w:cs="宋体"/>
          <w:color w:val="000000"/>
          <w:sz w:val="24"/>
          <w:szCs w:val="24"/>
        </w:rPr>
      </w:pPr>
      <w:r>
        <w:rPr>
          <w:rStyle w:val="26"/>
          <w:rFonts w:hint="eastAsia" w:ascii="宋体" w:hAnsi="宋体" w:cs="宋体"/>
          <w:color w:val="000000"/>
          <w:sz w:val="24"/>
          <w:szCs w:val="24"/>
        </w:rPr>
        <w:t>争议解决办法：</w:t>
      </w:r>
    </w:p>
    <w:bookmarkEnd w:id="7"/>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（1）因货物的质量问题发生争议，由质量技术监督部门或其指定的质量鉴定机构进行质量鉴定。货物符合标准的，鉴定费由采购人承担；货物不符合质量标准的，鉴定费由成交供应商承担。</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（2）合同履行期间,若双方发生争议，可协商或由有关部门调解解决，协商或调解不成的，由当事人依法维护其合法权益。</w:t>
      </w:r>
    </w:p>
    <w:p>
      <w:pPr>
        <w:spacing w:line="440" w:lineRule="exact"/>
        <w:ind w:firstLine="482" w:firstLineChars="200"/>
        <w:rPr>
          <w:rFonts w:hAnsi="宋体" w:cs="宋体"/>
          <w:b/>
          <w:bCs/>
          <w:sz w:val="24"/>
        </w:rPr>
      </w:pPr>
      <w:r>
        <w:rPr>
          <w:rFonts w:hint="eastAsia" w:hAnsi="宋体" w:cs="宋体"/>
          <w:b/>
          <w:bCs/>
          <w:sz w:val="24"/>
        </w:rPr>
        <w:t>3、验收要求</w:t>
      </w:r>
      <w:r>
        <w:rPr>
          <w:rFonts w:hint="eastAsia" w:hAnsi="宋体" w:cs="宋体"/>
          <w:b/>
          <w:bCs/>
          <w:sz w:val="24"/>
          <w:lang w:val="zh-TW"/>
        </w:rPr>
        <w:t>（实质性要求）</w:t>
      </w:r>
      <w:r>
        <w:rPr>
          <w:rFonts w:hint="eastAsia" w:hAnsi="宋体" w:cs="宋体"/>
          <w:b/>
          <w:bCs/>
          <w:sz w:val="24"/>
        </w:rPr>
        <w:t>：</w:t>
      </w:r>
    </w:p>
    <w:p>
      <w:pPr>
        <w:ind w:firstLine="600" w:firstLineChars="200"/>
        <w:jc w:val="left"/>
        <w:rPr>
          <w:rFonts w:hint="eastAsia" w:ascii="仿宋" w:hAnsi="仿宋" w:eastAsia="仿宋" w:cs="仿宋"/>
          <w:sz w:val="30"/>
          <w:szCs w:val="30"/>
          <w:lang w:val="zh-TW"/>
        </w:rPr>
      </w:pPr>
      <w:r>
        <w:rPr>
          <w:rFonts w:hint="eastAsia" w:ascii="仿宋" w:hAnsi="仿宋" w:eastAsia="仿宋" w:cs="仿宋"/>
          <w:sz w:val="30"/>
          <w:szCs w:val="30"/>
          <w:lang w:val="zh-TW"/>
        </w:rPr>
        <w:t>（1）验收方法：成交供应商与采购人应参照四川省财政厅《四川省政府采购项目需求论证和履约验收管理办法》（川财采〔2015〕32号）和乐山市财政局《乐山市政府采购项目需求论证和履约验收管理实施细则》的通知（乐市财政采〔2018〕16号）的要求进行验收。</w:t>
      </w:r>
    </w:p>
    <w:p>
      <w:pPr>
        <w:ind w:firstLine="600" w:firstLineChars="200"/>
        <w:jc w:val="left"/>
        <w:rPr>
          <w:rFonts w:hint="eastAsia" w:ascii="仿宋" w:hAnsi="仿宋" w:eastAsia="仿宋" w:cs="仿宋"/>
          <w:sz w:val="30"/>
          <w:szCs w:val="30"/>
          <w:lang w:val="zh-TW"/>
        </w:rPr>
      </w:pPr>
      <w:r>
        <w:rPr>
          <w:rFonts w:hint="eastAsia" w:ascii="仿宋" w:hAnsi="仿宋" w:eastAsia="仿宋" w:cs="仿宋"/>
          <w:sz w:val="30"/>
          <w:szCs w:val="30"/>
          <w:lang w:val="zh-TW"/>
        </w:rPr>
        <w:t>（2）验收标准：依据采购要求和供应商竞标时规格（包括配置）、技术指标响应承诺及其它承诺逐项（条）验收，如发现任何一项与响应文件承诺不符，采购人有权拒绝接受，给采购人带来损失的将按相关规定进行赔偿和承担虚假应标责任。</w:t>
      </w:r>
    </w:p>
    <w:p>
      <w:pPr>
        <w:ind w:firstLine="600" w:firstLineChars="200"/>
        <w:jc w:val="left"/>
        <w:rPr>
          <w:rFonts w:hint="eastAsia" w:ascii="仿宋" w:hAnsi="仿宋" w:eastAsia="仿宋" w:cs="仿宋"/>
          <w:sz w:val="30"/>
          <w:szCs w:val="30"/>
          <w:lang w:val="zh-TW"/>
        </w:rPr>
      </w:pPr>
      <w:r>
        <w:rPr>
          <w:rFonts w:hint="eastAsia" w:ascii="仿宋" w:hAnsi="仿宋" w:eastAsia="仿宋" w:cs="仿宋"/>
          <w:sz w:val="30"/>
          <w:szCs w:val="30"/>
          <w:lang w:val="zh-TW"/>
        </w:rPr>
        <w:t>（3）符合国家、省、行业等相关规定。</w:t>
      </w:r>
    </w:p>
    <w:p>
      <w:pPr>
        <w:ind w:firstLine="600" w:firstLineChars="200"/>
        <w:jc w:val="left"/>
        <w:rPr>
          <w:rFonts w:hint="eastAsia" w:ascii="仿宋" w:hAnsi="仿宋" w:eastAsia="仿宋" w:cs="仿宋"/>
          <w:sz w:val="30"/>
          <w:szCs w:val="30"/>
          <w:lang w:val="zh-TW"/>
        </w:rPr>
      </w:pPr>
      <w:r>
        <w:rPr>
          <w:rFonts w:hint="eastAsia" w:ascii="仿宋" w:hAnsi="仿宋" w:eastAsia="仿宋" w:cs="仿宋"/>
          <w:sz w:val="30"/>
          <w:szCs w:val="30"/>
          <w:lang w:val="zh-TW"/>
        </w:rPr>
        <w:t>（4）如质量验收合格，双方签署质量验收报告。</w:t>
      </w:r>
    </w:p>
    <w:p>
      <w:pPr>
        <w:spacing w:line="440" w:lineRule="exact"/>
        <w:ind w:firstLine="482" w:firstLineChars="200"/>
        <w:rPr>
          <w:rFonts w:hAnsi="宋体" w:cs="宋体"/>
          <w:b/>
          <w:bCs/>
          <w:sz w:val="24"/>
          <w:lang w:val="zh-TW"/>
        </w:rPr>
      </w:pPr>
      <w:r>
        <w:rPr>
          <w:rFonts w:hint="eastAsia" w:hAnsi="宋体" w:cs="宋体"/>
          <w:b/>
          <w:bCs/>
          <w:sz w:val="24"/>
        </w:rPr>
        <w:t>4、</w:t>
      </w:r>
      <w:r>
        <w:rPr>
          <w:rFonts w:hint="eastAsia" w:hAnsi="宋体" w:cs="宋体"/>
          <w:b/>
          <w:bCs/>
          <w:sz w:val="24"/>
          <w:lang w:val="zh-TW"/>
        </w:rPr>
        <w:t>报价要求（实质性要求）</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本报价是供应商全部完成本项目所有的项目内容的最终报价，包括供应商履约过程中的图书费、人工费、差旅费、运输费、税费、利润及与供应履约本项目所需要的其他所有费用。</w:t>
      </w:r>
    </w:p>
    <w:p>
      <w:pPr>
        <w:bidi w:val="0"/>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十、谈判文件的递交：</w:t>
      </w:r>
    </w:p>
    <w:p>
      <w:p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供应商将报价书、加盖公章的资质证书复印件、承诺书、授权委托书等材料装订密封后（按投标文件规范要求密封），于2020年 11月 04日下午15：30分前面呈于乐山一中行政楼4楼三会议室（逾期送达的或者未送达指定地点的投标文件，采购人不予受理），我校将组织相关工作人员按要求评出中选单位，</w:t>
      </w:r>
      <w:bookmarkStart w:id="8" w:name="_GoBack"/>
      <w:bookmarkEnd w:id="8"/>
      <w:r>
        <w:rPr>
          <w:rFonts w:hint="eastAsia" w:ascii="仿宋" w:hAnsi="仿宋" w:eastAsia="仿宋" w:cs="仿宋"/>
          <w:sz w:val="30"/>
          <w:szCs w:val="30"/>
          <w:lang w:val="en-US" w:eastAsia="zh-CN"/>
        </w:rPr>
        <w:t>于现场确定中选单位。请贵公司在投标函中注明联系人姓名与电话，以便联系。</w:t>
      </w:r>
    </w:p>
    <w:p>
      <w:pPr>
        <w:bidi w:val="0"/>
        <w:ind w:firstLine="300" w:firstLineChars="100"/>
        <w:jc w:val="left"/>
        <w:rPr>
          <w:rFonts w:hint="eastAsia" w:ascii="仿宋" w:hAnsi="仿宋" w:eastAsia="仿宋" w:cs="仿宋"/>
          <w:sz w:val="30"/>
          <w:szCs w:val="30"/>
          <w:lang w:val="en-US" w:eastAsia="zh-CN"/>
        </w:rPr>
      </w:pPr>
    </w:p>
    <w:p>
      <w:pPr>
        <w:bidi w:val="0"/>
        <w:ind w:firstLine="300" w:firstLineChars="1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p>
    <w:p>
      <w:pPr>
        <w:bidi w:val="0"/>
        <w:ind w:right="-313" w:rightChars="-149" w:firstLine="300" w:firstLineChars="1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投标文件送交联系人： 黄老师   电话：0833-2605533</w:t>
      </w:r>
    </w:p>
    <w:p>
      <w:pPr>
        <w:bidi w:val="0"/>
        <w:ind w:right="-313" w:rightChars="-149" w:firstLine="300" w:firstLineChars="1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乐山一中纪委电话：0833-2605626</w:t>
      </w:r>
    </w:p>
    <w:p>
      <w:pPr>
        <w:bidi w:val="0"/>
        <w:jc w:val="right"/>
        <w:rPr>
          <w:rFonts w:hint="eastAsia" w:ascii="仿宋" w:hAnsi="仿宋" w:eastAsia="仿宋" w:cs="仿宋"/>
          <w:sz w:val="30"/>
          <w:szCs w:val="30"/>
          <w:lang w:val="en-US" w:eastAsia="zh-CN"/>
        </w:rPr>
      </w:pPr>
    </w:p>
    <w:p>
      <w:pPr>
        <w:bidi w:val="0"/>
        <w:jc w:val="righ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四川省乐山第一中学校</w:t>
      </w:r>
    </w:p>
    <w:p>
      <w:pPr>
        <w:bidi w:val="0"/>
        <w:ind w:firstLine="5700" w:firstLineChars="19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2020年10月29日</w:t>
      </w:r>
    </w:p>
    <w:p>
      <w:pPr>
        <w:pStyle w:val="2"/>
        <w:rPr>
          <w:rFonts w:hint="eastAsia" w:ascii="仿宋" w:hAnsi="仿宋" w:eastAsia="仿宋" w:cs="仿宋"/>
          <w:sz w:val="30"/>
          <w:szCs w:val="30"/>
          <w:lang w:val="en-US" w:eastAsia="zh-CN"/>
        </w:rPr>
      </w:pPr>
    </w:p>
    <w:p>
      <w:pPr>
        <w:rPr>
          <w:rFonts w:hint="eastAsia" w:ascii="仿宋" w:hAnsi="仿宋" w:eastAsia="仿宋" w:cs="仿宋"/>
          <w:sz w:val="30"/>
          <w:szCs w:val="30"/>
          <w:lang w:val="en-US" w:eastAsia="zh-CN"/>
        </w:rPr>
      </w:pPr>
    </w:p>
    <w:p>
      <w:pPr>
        <w:pStyle w:val="2"/>
        <w:rPr>
          <w:rFonts w:hint="eastAsia" w:ascii="仿宋" w:hAnsi="仿宋" w:eastAsia="仿宋" w:cs="仿宋"/>
          <w:sz w:val="30"/>
          <w:szCs w:val="30"/>
          <w:lang w:val="en-US" w:eastAsia="zh-CN"/>
        </w:rPr>
      </w:pPr>
    </w:p>
    <w:p>
      <w:pPr>
        <w:rPr>
          <w:rFonts w:hint="eastAsia" w:ascii="仿宋" w:hAnsi="仿宋" w:eastAsia="仿宋" w:cs="仿宋"/>
          <w:sz w:val="30"/>
          <w:szCs w:val="30"/>
          <w:lang w:val="en-US" w:eastAsia="zh-CN"/>
        </w:rPr>
      </w:pPr>
    </w:p>
    <w:p>
      <w:pPr>
        <w:pStyle w:val="2"/>
        <w:rPr>
          <w:rFonts w:hint="eastAsia" w:ascii="仿宋" w:hAnsi="仿宋" w:eastAsia="仿宋" w:cs="仿宋"/>
          <w:sz w:val="30"/>
          <w:szCs w:val="30"/>
          <w:lang w:val="en-US" w:eastAsia="zh-CN"/>
        </w:rPr>
      </w:pPr>
    </w:p>
    <w:p>
      <w:pPr>
        <w:rPr>
          <w:rFonts w:hint="eastAsia" w:ascii="仿宋" w:hAnsi="仿宋" w:eastAsia="仿宋" w:cs="仿宋"/>
          <w:sz w:val="30"/>
          <w:szCs w:val="30"/>
          <w:lang w:val="en-US" w:eastAsia="zh-CN"/>
        </w:rPr>
      </w:pPr>
    </w:p>
    <w:p>
      <w:pPr>
        <w:pStyle w:val="2"/>
        <w:rPr>
          <w:rFonts w:hint="eastAsia" w:ascii="仿宋" w:hAnsi="仿宋" w:eastAsia="仿宋" w:cs="仿宋"/>
          <w:sz w:val="30"/>
          <w:szCs w:val="30"/>
          <w:lang w:val="en-US" w:eastAsia="zh-CN"/>
        </w:rPr>
      </w:pPr>
    </w:p>
    <w:p>
      <w:pPr>
        <w:rPr>
          <w:rFonts w:hint="eastAsia" w:ascii="仿宋" w:hAnsi="仿宋" w:eastAsia="仿宋" w:cs="仿宋"/>
          <w:sz w:val="30"/>
          <w:szCs w:val="30"/>
          <w:lang w:val="en-US" w:eastAsia="zh-CN"/>
        </w:rPr>
      </w:pPr>
    </w:p>
    <w:p>
      <w:pPr>
        <w:pStyle w:val="2"/>
        <w:rPr>
          <w:rFonts w:hint="eastAsia" w:ascii="仿宋" w:hAnsi="仿宋" w:eastAsia="仿宋" w:cs="仿宋"/>
          <w:sz w:val="30"/>
          <w:szCs w:val="30"/>
          <w:lang w:val="en-US" w:eastAsia="zh-CN"/>
        </w:rPr>
      </w:pPr>
    </w:p>
    <w:p>
      <w:pPr>
        <w:pStyle w:val="2"/>
        <w:rPr>
          <w:rFonts w:hint="eastAsia" w:ascii="仿宋" w:hAnsi="仿宋" w:eastAsia="仿宋" w:cs="仿宋"/>
          <w:sz w:val="30"/>
          <w:szCs w:val="30"/>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6F3AF"/>
    <w:multiLevelType w:val="singleLevel"/>
    <w:tmpl w:val="2E86F3AF"/>
    <w:lvl w:ilvl="0" w:tentative="0">
      <w:start w:val="1"/>
      <w:numFmt w:val="chineseCounting"/>
      <w:suff w:val="nothing"/>
      <w:lvlText w:val="%1、"/>
      <w:lvlJc w:val="left"/>
      <w:rPr>
        <w:rFonts w:hint="eastAsia"/>
      </w:rPr>
    </w:lvl>
  </w:abstractNum>
  <w:abstractNum w:abstractNumId="1">
    <w:nsid w:val="55642482"/>
    <w:multiLevelType w:val="multilevel"/>
    <w:tmpl w:val="55642482"/>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rPr>
        <w:rFonts w:ascii="宋体" w:hAnsi="宋体" w:eastAsia="宋体"/>
        <w:b/>
        <w:bCs/>
        <w:i w:val="0"/>
        <w:iCs w:val="0"/>
        <w:caps w:val="0"/>
        <w:smallCaps w:val="0"/>
        <w:strike w:val="0"/>
        <w:dstrike w:val="0"/>
        <w:color w:val="auto"/>
        <w:spacing w:val="0"/>
        <w:w w:val="100"/>
        <w:kern w:val="2"/>
        <w:position w:val="0"/>
        <w:sz w:val="32"/>
        <w:u w:val="none"/>
        <w:shd w:val="clear" w:color="auto" w:fill="auto"/>
        <w:vertAlign w:val="baseline"/>
      </w:rPr>
    </w:lvl>
    <w:lvl w:ilvl="3" w:tentative="0">
      <w:start w:val="1"/>
      <w:numFmt w:val="decimal"/>
      <w:pStyle w:val="5"/>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C5899"/>
    <w:rsid w:val="09CB1D24"/>
    <w:rsid w:val="0EB859DD"/>
    <w:rsid w:val="13166F71"/>
    <w:rsid w:val="1C64230E"/>
    <w:rsid w:val="1D666CF8"/>
    <w:rsid w:val="1EE645ED"/>
    <w:rsid w:val="2E9E55DF"/>
    <w:rsid w:val="32125FB5"/>
    <w:rsid w:val="359C5B20"/>
    <w:rsid w:val="36C00B5D"/>
    <w:rsid w:val="380A562F"/>
    <w:rsid w:val="39FF6E13"/>
    <w:rsid w:val="3C3C2F0E"/>
    <w:rsid w:val="41534DD6"/>
    <w:rsid w:val="441872F3"/>
    <w:rsid w:val="474372B3"/>
    <w:rsid w:val="4D4811E9"/>
    <w:rsid w:val="4FCA0982"/>
    <w:rsid w:val="55852ADB"/>
    <w:rsid w:val="5CFE0C35"/>
    <w:rsid w:val="5F2B346B"/>
    <w:rsid w:val="712338AD"/>
    <w:rsid w:val="7DA46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9"/>
    <w:pPr>
      <w:keepNext/>
      <w:keepLines/>
      <w:outlineLvl w:val="2"/>
    </w:pPr>
    <w:rPr>
      <w:b/>
      <w:bCs/>
      <w:szCs w:val="32"/>
    </w:rPr>
  </w:style>
  <w:style w:type="paragraph" w:styleId="5">
    <w:name w:val="heading 4"/>
    <w:basedOn w:val="1"/>
    <w:next w:val="1"/>
    <w:link w:val="26"/>
    <w:qFormat/>
    <w:uiPriority w:val="0"/>
    <w:pPr>
      <w:keepNext/>
      <w:keepLines/>
      <w:numPr>
        <w:ilvl w:val="3"/>
        <w:numId w:val="1"/>
      </w:numPr>
      <w:spacing w:before="280" w:after="290" w:line="376" w:lineRule="auto"/>
      <w:outlineLvl w:val="3"/>
    </w:pPr>
    <w:rPr>
      <w:rFonts w:ascii="Cambria" w:hAnsi="Cambria"/>
      <w:b/>
      <w:bCs/>
      <w:sz w:val="28"/>
      <w:szCs w:val="28"/>
    </w:rPr>
  </w:style>
  <w:style w:type="character" w:default="1" w:styleId="11">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6">
    <w:name w:val="Normal Indent"/>
    <w:basedOn w:val="1"/>
    <w:qFormat/>
    <w:uiPriority w:val="0"/>
    <w:pPr>
      <w:ind w:firstLine="420" w:firstLineChars="200"/>
    </w:pPr>
    <w:rPr>
      <w:rFonts w:ascii="Times New Roman"/>
      <w:kern w:val="2"/>
      <w:sz w:val="21"/>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FollowedHyperlink"/>
    <w:basedOn w:val="11"/>
    <w:qFormat/>
    <w:uiPriority w:val="0"/>
    <w:rPr>
      <w:color w:val="333333"/>
      <w:u w:val="none"/>
    </w:rPr>
  </w:style>
  <w:style w:type="character" w:styleId="14">
    <w:name w:val="Hyperlink"/>
    <w:basedOn w:val="11"/>
    <w:qFormat/>
    <w:uiPriority w:val="0"/>
    <w:rPr>
      <w:color w:val="333333"/>
      <w:u w:val="none"/>
    </w:rPr>
  </w:style>
  <w:style w:type="character" w:customStyle="1" w:styleId="15">
    <w:name w:val="org"/>
    <w:basedOn w:val="11"/>
    <w:qFormat/>
    <w:uiPriority w:val="0"/>
    <w:rPr>
      <w:color w:val="EB9D17"/>
    </w:rPr>
  </w:style>
  <w:style w:type="character" w:customStyle="1" w:styleId="16">
    <w:name w:val="moreimg"/>
    <w:basedOn w:val="11"/>
    <w:qFormat/>
    <w:uiPriority w:val="0"/>
  </w:style>
  <w:style w:type="character" w:customStyle="1" w:styleId="17">
    <w:name w:val="red"/>
    <w:basedOn w:val="11"/>
    <w:qFormat/>
    <w:uiPriority w:val="0"/>
    <w:rPr>
      <w:color w:val="CC0000"/>
    </w:rPr>
  </w:style>
  <w:style w:type="character" w:customStyle="1" w:styleId="18">
    <w:name w:val="dl"/>
    <w:basedOn w:val="11"/>
    <w:qFormat/>
    <w:uiPriority w:val="0"/>
  </w:style>
  <w:style w:type="character" w:customStyle="1" w:styleId="19">
    <w:name w:val="time"/>
    <w:basedOn w:val="11"/>
    <w:qFormat/>
    <w:uiPriority w:val="0"/>
    <w:rPr>
      <w:rFonts w:ascii="Arial" w:hAnsi="Arial" w:cs="Arial"/>
      <w:color w:val="333333"/>
      <w:sz w:val="12"/>
      <w:szCs w:val="12"/>
    </w:rPr>
  </w:style>
  <w:style w:type="character" w:customStyle="1" w:styleId="20">
    <w:name w:val="hd"/>
    <w:basedOn w:val="11"/>
    <w:qFormat/>
    <w:uiPriority w:val="0"/>
  </w:style>
  <w:style w:type="character" w:customStyle="1" w:styleId="21">
    <w:name w:val="ng"/>
    <w:basedOn w:val="11"/>
    <w:qFormat/>
    <w:uiPriority w:val="0"/>
  </w:style>
  <w:style w:type="paragraph" w:customStyle="1" w:styleId="22">
    <w:name w:val="正文首行缩进两字符"/>
    <w:basedOn w:val="1"/>
    <w:qFormat/>
    <w:uiPriority w:val="0"/>
    <w:pPr>
      <w:spacing w:line="360" w:lineRule="auto"/>
      <w:ind w:firstLine="200" w:firstLineChars="200"/>
    </w:pPr>
    <w:rPr>
      <w:rFonts w:ascii="Times New Roman" w:hAnsi="Times New Roman"/>
    </w:rPr>
  </w:style>
  <w:style w:type="paragraph" w:customStyle="1" w:styleId="23">
    <w:name w:val="样式 首行缩进:  2 字符"/>
    <w:basedOn w:val="1"/>
    <w:qFormat/>
    <w:uiPriority w:val="0"/>
    <w:pPr>
      <w:spacing w:line="400" w:lineRule="exact"/>
      <w:ind w:firstLine="200" w:firstLineChars="200"/>
    </w:pPr>
    <w:rPr>
      <w:rFonts w:ascii="Times New Roman" w:hAnsi="Times New Roman" w:cs="宋体"/>
      <w:sz w:val="24"/>
    </w:rPr>
  </w:style>
  <w:style w:type="character" w:customStyle="1" w:styleId="24">
    <w:name w:val="font11"/>
    <w:basedOn w:val="11"/>
    <w:qFormat/>
    <w:uiPriority w:val="0"/>
    <w:rPr>
      <w:rFonts w:hint="eastAsia" w:ascii="宋体" w:hAnsi="宋体" w:eastAsia="宋体" w:cs="宋体"/>
      <w:color w:val="000000"/>
      <w:sz w:val="20"/>
      <w:szCs w:val="20"/>
      <w:u w:val="none"/>
    </w:rPr>
  </w:style>
  <w:style w:type="character" w:customStyle="1" w:styleId="25">
    <w:name w:val="font51"/>
    <w:basedOn w:val="11"/>
    <w:qFormat/>
    <w:uiPriority w:val="0"/>
    <w:rPr>
      <w:rFonts w:hint="default" w:ascii="Arial" w:hAnsi="Arial" w:cs="Arial"/>
      <w:color w:val="000000"/>
      <w:sz w:val="20"/>
      <w:szCs w:val="20"/>
      <w:u w:val="none"/>
    </w:rPr>
  </w:style>
  <w:style w:type="character" w:customStyle="1" w:styleId="26">
    <w:name w:val="标题 4 Char"/>
    <w:link w:val="5"/>
    <w:qFormat/>
    <w:uiPriority w:val="0"/>
    <w:rPr>
      <w:rFonts w:ascii="Cambria" w:hAnsi="Cambria"/>
      <w:b/>
      <w:bCs/>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司令</cp:lastModifiedBy>
  <cp:lastPrinted>2020-10-29T01:46:02Z</cp:lastPrinted>
  <dcterms:modified xsi:type="dcterms:W3CDTF">2020-10-29T01:46:08Z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